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3F065698"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04E7EC7E" w:rsidR="00E53255" w:rsidRDefault="0044791C" w:rsidP="00093CA9">
            <w:r w:rsidRPr="00531CB9">
              <w:t>Pekin Attorney</w:t>
            </w:r>
            <w:r>
              <w:t xml:space="preserve"> Partnership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74E75E38" w:rsidR="00093CA9" w:rsidRDefault="00E53255" w:rsidP="00093CA9">
            <w:r>
              <w:t>Turkey</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26950983" w:rsidR="00093CA9" w:rsidRDefault="007027F9" w:rsidP="00093CA9">
            <w:r w:rsidRPr="007027F9">
              <w:t>Guidelines for the Development of Heat Map Methodologies (TBB Isı Haritası Metadolojileri Oluşturulmasına Yönelik Rehber)</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6D4F84" w14:paraId="17DDB4EF" w14:textId="77777777" w:rsidTr="00486C1B">
        <w:trPr>
          <w:trHeight w:val="1021"/>
        </w:trPr>
        <w:tc>
          <w:tcPr>
            <w:tcW w:w="1063" w:type="dxa"/>
            <w:vAlign w:val="center"/>
          </w:tcPr>
          <w:p w14:paraId="04C859A5" w14:textId="77777777" w:rsidR="006D4F84" w:rsidRDefault="006D4F84" w:rsidP="006D4F84"/>
        </w:tc>
        <w:tc>
          <w:tcPr>
            <w:tcW w:w="9169" w:type="dxa"/>
            <w:gridSpan w:val="4"/>
          </w:tcPr>
          <w:p w14:paraId="1523C232" w14:textId="02E4324B" w:rsidR="006D4F84" w:rsidRPr="006D4F84" w:rsidRDefault="006D4F84" w:rsidP="006D4F84">
            <w:pPr>
              <w:rPr>
                <w:rFonts w:cstheme="minorHAnsi"/>
              </w:rPr>
            </w:pPr>
            <w:hyperlink r:id="rId17" w:history="1">
              <w:r w:rsidRPr="006D4F84">
                <w:rPr>
                  <w:rStyle w:val="Hyperlink"/>
                  <w:rFonts w:eastAsia="Times New Roman" w:cstheme="minorHAnsi"/>
                  <w:lang w:eastAsia="en-GB"/>
                </w:rPr>
                <w:t>[Web-archived link]</w:t>
              </w:r>
            </w:hyperlink>
          </w:p>
        </w:tc>
      </w:tr>
      <w:tr w:rsidR="006D4F84" w:rsidRPr="005A2023" w14:paraId="1EA0B43C" w14:textId="77777777" w:rsidTr="2452D0D6">
        <w:trPr>
          <w:trHeight w:val="1160"/>
        </w:trPr>
        <w:tc>
          <w:tcPr>
            <w:tcW w:w="1063" w:type="dxa"/>
            <w:vAlign w:val="center"/>
          </w:tcPr>
          <w:p w14:paraId="2F72F437" w14:textId="77777777" w:rsidR="006D4F84" w:rsidRPr="00BA1D39" w:rsidRDefault="006D4F84" w:rsidP="006D4F84">
            <w:pPr>
              <w:rPr>
                <w:b/>
                <w:bCs/>
              </w:rPr>
            </w:pPr>
            <w:r w:rsidRPr="00BA1D39">
              <w:rPr>
                <w:b/>
                <w:bCs/>
              </w:rPr>
              <w:t>5</w:t>
            </w:r>
          </w:p>
        </w:tc>
        <w:tc>
          <w:tcPr>
            <w:tcW w:w="9169" w:type="dxa"/>
            <w:gridSpan w:val="4"/>
            <w:shd w:val="clear" w:color="auto" w:fill="DEEAF6" w:themeFill="accent5" w:themeFillTint="33"/>
            <w:vAlign w:val="center"/>
          </w:tcPr>
          <w:p w14:paraId="680FAF14" w14:textId="0158D537" w:rsidR="006D4F84" w:rsidRDefault="006D4F84" w:rsidP="006D4F84">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6D4F84" w:rsidRDefault="006D4F84" w:rsidP="006D4F84"/>
          <w:p w14:paraId="28C4BD58" w14:textId="345E47DC" w:rsidR="006D4F84" w:rsidRPr="005A2023" w:rsidRDefault="006D4F84" w:rsidP="006D4F84">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6D4F84" w14:paraId="70C78EB4" w14:textId="77777777" w:rsidTr="2452D0D6">
        <w:trPr>
          <w:trHeight w:val="533"/>
        </w:trPr>
        <w:tc>
          <w:tcPr>
            <w:tcW w:w="1063" w:type="dxa"/>
            <w:shd w:val="clear" w:color="auto" w:fill="FFFFFF" w:themeFill="background1"/>
            <w:vAlign w:val="center"/>
          </w:tcPr>
          <w:p w14:paraId="162F1E6B" w14:textId="77777777" w:rsidR="006D4F84" w:rsidRDefault="006D4F84" w:rsidP="006D4F84">
            <w:pPr>
              <w:rPr>
                <w:color w:val="FFFFFF" w:themeColor="background1"/>
              </w:rPr>
            </w:pPr>
            <w:r w:rsidRPr="47BC5285">
              <w:t>5.1</w:t>
            </w:r>
          </w:p>
        </w:tc>
        <w:tc>
          <w:tcPr>
            <w:tcW w:w="4513" w:type="dxa"/>
            <w:shd w:val="clear" w:color="auto" w:fill="E2EFD9" w:themeFill="accent6" w:themeFillTint="33"/>
            <w:vAlign w:val="center"/>
          </w:tcPr>
          <w:p w14:paraId="28AEA053" w14:textId="77777777" w:rsidR="006D4F84" w:rsidRDefault="006D4F84" w:rsidP="006D4F84">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6D4F84" w:rsidRDefault="006D4F84" w:rsidP="006D4F84"/>
        </w:tc>
      </w:tr>
      <w:tr w:rsidR="006D4F84" w14:paraId="401C58A8" w14:textId="77777777" w:rsidTr="2452D0D6">
        <w:trPr>
          <w:trHeight w:val="533"/>
        </w:trPr>
        <w:tc>
          <w:tcPr>
            <w:tcW w:w="1063" w:type="dxa"/>
            <w:shd w:val="clear" w:color="auto" w:fill="FFFFFF" w:themeFill="background1"/>
            <w:vAlign w:val="center"/>
          </w:tcPr>
          <w:p w14:paraId="32BA79DD" w14:textId="77777777" w:rsidR="006D4F84" w:rsidRDefault="006D4F84" w:rsidP="006D4F84">
            <w:pPr>
              <w:rPr>
                <w:color w:val="FFFFFF" w:themeColor="background1"/>
              </w:rPr>
            </w:pPr>
            <w:r w:rsidRPr="47BC5285">
              <w:t>5.2</w:t>
            </w:r>
          </w:p>
        </w:tc>
        <w:tc>
          <w:tcPr>
            <w:tcW w:w="4513" w:type="dxa"/>
            <w:shd w:val="clear" w:color="auto" w:fill="E2EFD9" w:themeFill="accent6" w:themeFillTint="33"/>
            <w:vAlign w:val="center"/>
          </w:tcPr>
          <w:p w14:paraId="36E1F179" w14:textId="77777777" w:rsidR="006D4F84" w:rsidRDefault="006D4F84" w:rsidP="006D4F84">
            <w:pPr>
              <w:rPr>
                <w:b/>
                <w:color w:val="7030A0"/>
              </w:rPr>
            </w:pPr>
            <w:r w:rsidRPr="77F364D2">
              <w:rPr>
                <w:b/>
                <w:color w:val="7030A0"/>
              </w:rPr>
              <w:t>Transition planning</w:t>
            </w:r>
          </w:p>
        </w:tc>
        <w:tc>
          <w:tcPr>
            <w:tcW w:w="4656" w:type="dxa"/>
            <w:gridSpan w:val="3"/>
            <w:vAlign w:val="center"/>
          </w:tcPr>
          <w:p w14:paraId="14F96ECD" w14:textId="2CD78F30" w:rsidR="006D4F84" w:rsidRDefault="006D4F84" w:rsidP="006D4F84"/>
        </w:tc>
      </w:tr>
      <w:tr w:rsidR="006D4F84" w14:paraId="2CE0B955" w14:textId="77777777" w:rsidTr="2452D0D6">
        <w:trPr>
          <w:trHeight w:val="533"/>
        </w:trPr>
        <w:tc>
          <w:tcPr>
            <w:tcW w:w="1063" w:type="dxa"/>
            <w:shd w:val="clear" w:color="auto" w:fill="FFFFFF" w:themeFill="background1"/>
            <w:vAlign w:val="center"/>
          </w:tcPr>
          <w:p w14:paraId="1A8208FD" w14:textId="77777777" w:rsidR="006D4F84" w:rsidRDefault="006D4F84" w:rsidP="006D4F84">
            <w:pPr>
              <w:rPr>
                <w:color w:val="FFFFFF" w:themeColor="background1"/>
              </w:rPr>
            </w:pPr>
            <w:r w:rsidRPr="47BC5285">
              <w:t>5.3</w:t>
            </w:r>
          </w:p>
        </w:tc>
        <w:tc>
          <w:tcPr>
            <w:tcW w:w="4513" w:type="dxa"/>
            <w:shd w:val="clear" w:color="auto" w:fill="E2EFD9" w:themeFill="accent6" w:themeFillTint="33"/>
            <w:vAlign w:val="center"/>
          </w:tcPr>
          <w:p w14:paraId="099F913A" w14:textId="77777777" w:rsidR="006D4F84" w:rsidRDefault="006D4F84" w:rsidP="006D4F84">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6D4F84" w:rsidRDefault="006D4F84" w:rsidP="006D4F84"/>
        </w:tc>
      </w:tr>
      <w:tr w:rsidR="006D4F84" w14:paraId="60051751" w14:textId="77777777" w:rsidTr="2452D0D6">
        <w:trPr>
          <w:trHeight w:val="533"/>
        </w:trPr>
        <w:tc>
          <w:tcPr>
            <w:tcW w:w="1063" w:type="dxa"/>
            <w:shd w:val="clear" w:color="auto" w:fill="FFFFFF" w:themeFill="background1"/>
            <w:vAlign w:val="center"/>
          </w:tcPr>
          <w:p w14:paraId="4432AE92" w14:textId="77777777" w:rsidR="006D4F84" w:rsidRDefault="006D4F84" w:rsidP="006D4F84">
            <w:pPr>
              <w:rPr>
                <w:color w:val="FFFFFF" w:themeColor="background1"/>
              </w:rPr>
            </w:pPr>
            <w:r w:rsidRPr="47BC5285">
              <w:t>5.4</w:t>
            </w:r>
          </w:p>
        </w:tc>
        <w:tc>
          <w:tcPr>
            <w:tcW w:w="4513" w:type="dxa"/>
            <w:shd w:val="clear" w:color="auto" w:fill="E2EFD9" w:themeFill="accent6" w:themeFillTint="33"/>
            <w:vAlign w:val="center"/>
          </w:tcPr>
          <w:p w14:paraId="675FF5D2" w14:textId="77777777" w:rsidR="006D4F84" w:rsidRDefault="006D4F84" w:rsidP="006D4F84">
            <w:pPr>
              <w:rPr>
                <w:b/>
                <w:bCs/>
                <w:color w:val="7030A0"/>
              </w:rPr>
            </w:pPr>
            <w:r w:rsidRPr="4AF15A4B">
              <w:rPr>
                <w:b/>
                <w:bCs/>
                <w:color w:val="7030A0"/>
              </w:rPr>
              <w:t>Carbon credits</w:t>
            </w:r>
          </w:p>
        </w:tc>
        <w:tc>
          <w:tcPr>
            <w:tcW w:w="4656" w:type="dxa"/>
            <w:gridSpan w:val="3"/>
            <w:vAlign w:val="center"/>
          </w:tcPr>
          <w:p w14:paraId="676670DF" w14:textId="77777777" w:rsidR="006D4F84" w:rsidRDefault="006D4F84" w:rsidP="006D4F84"/>
        </w:tc>
      </w:tr>
      <w:tr w:rsidR="006D4F84" w14:paraId="6426E869" w14:textId="77777777" w:rsidTr="2452D0D6">
        <w:trPr>
          <w:trHeight w:val="533"/>
        </w:trPr>
        <w:tc>
          <w:tcPr>
            <w:tcW w:w="1063" w:type="dxa"/>
            <w:shd w:val="clear" w:color="auto" w:fill="FFFFFF" w:themeFill="background1"/>
            <w:vAlign w:val="center"/>
          </w:tcPr>
          <w:p w14:paraId="3E5C6561" w14:textId="77777777" w:rsidR="006D4F84" w:rsidRDefault="006D4F84" w:rsidP="006D4F84">
            <w:pPr>
              <w:rPr>
                <w:color w:val="FFFFFF" w:themeColor="background1"/>
              </w:rPr>
            </w:pPr>
            <w:r w:rsidRPr="47BC5285">
              <w:t>5.5</w:t>
            </w:r>
          </w:p>
        </w:tc>
        <w:tc>
          <w:tcPr>
            <w:tcW w:w="4513" w:type="dxa"/>
            <w:shd w:val="clear" w:color="auto" w:fill="E2EFD9" w:themeFill="accent6" w:themeFillTint="33"/>
            <w:vAlign w:val="center"/>
          </w:tcPr>
          <w:p w14:paraId="79AA03BD" w14:textId="77777777" w:rsidR="006D4F84" w:rsidRDefault="006D4F84" w:rsidP="006D4F84">
            <w:pPr>
              <w:rPr>
                <w:b/>
                <w:bCs/>
                <w:color w:val="7030A0"/>
              </w:rPr>
            </w:pPr>
            <w:r w:rsidRPr="4AF15A4B">
              <w:rPr>
                <w:b/>
                <w:bCs/>
                <w:color w:val="7030A0"/>
              </w:rPr>
              <w:t>Prudential tools</w:t>
            </w:r>
          </w:p>
        </w:tc>
        <w:tc>
          <w:tcPr>
            <w:tcW w:w="4656" w:type="dxa"/>
            <w:gridSpan w:val="3"/>
            <w:vAlign w:val="center"/>
          </w:tcPr>
          <w:p w14:paraId="0A5E7122" w14:textId="649CE0C1" w:rsidR="006D4F84" w:rsidRDefault="006D4F84" w:rsidP="006D4F84">
            <w:r>
              <w:t>X</w:t>
            </w:r>
          </w:p>
        </w:tc>
      </w:tr>
      <w:tr w:rsidR="006D4F84" w14:paraId="4C779C87" w14:textId="77777777" w:rsidTr="2452D0D6">
        <w:trPr>
          <w:trHeight w:val="533"/>
        </w:trPr>
        <w:tc>
          <w:tcPr>
            <w:tcW w:w="1063" w:type="dxa"/>
            <w:shd w:val="clear" w:color="auto" w:fill="FFFFFF" w:themeFill="background1"/>
            <w:vAlign w:val="center"/>
          </w:tcPr>
          <w:p w14:paraId="43AEF3CA" w14:textId="77777777" w:rsidR="006D4F84" w:rsidRDefault="006D4F84" w:rsidP="006D4F84">
            <w:pPr>
              <w:rPr>
                <w:color w:val="FFFFFF" w:themeColor="background1"/>
              </w:rPr>
            </w:pPr>
            <w:r w:rsidRPr="47BC5285">
              <w:t>5.6</w:t>
            </w:r>
          </w:p>
        </w:tc>
        <w:tc>
          <w:tcPr>
            <w:tcW w:w="4513" w:type="dxa"/>
            <w:shd w:val="clear" w:color="auto" w:fill="E2EFD9" w:themeFill="accent6" w:themeFillTint="33"/>
            <w:vAlign w:val="center"/>
          </w:tcPr>
          <w:p w14:paraId="29CB5896" w14:textId="77777777" w:rsidR="006D4F84" w:rsidRDefault="006D4F84" w:rsidP="006D4F84">
            <w:pPr>
              <w:rPr>
                <w:b/>
                <w:bCs/>
                <w:color w:val="7030A0"/>
              </w:rPr>
            </w:pPr>
            <w:r w:rsidRPr="4AF15A4B">
              <w:rPr>
                <w:b/>
                <w:bCs/>
                <w:color w:val="7030A0"/>
              </w:rPr>
              <w:t>Methane abatement</w:t>
            </w:r>
          </w:p>
        </w:tc>
        <w:tc>
          <w:tcPr>
            <w:tcW w:w="4656" w:type="dxa"/>
            <w:gridSpan w:val="3"/>
            <w:vAlign w:val="center"/>
          </w:tcPr>
          <w:p w14:paraId="791241EA" w14:textId="77777777" w:rsidR="006D4F84" w:rsidRDefault="006D4F84" w:rsidP="006D4F84"/>
        </w:tc>
      </w:tr>
      <w:tr w:rsidR="006D4F84" w14:paraId="73270E71" w14:textId="77777777" w:rsidTr="2452D0D6">
        <w:trPr>
          <w:trHeight w:val="2330"/>
        </w:trPr>
        <w:tc>
          <w:tcPr>
            <w:tcW w:w="1063" w:type="dxa"/>
            <w:vAlign w:val="center"/>
          </w:tcPr>
          <w:p w14:paraId="23BCBDE3" w14:textId="77777777" w:rsidR="006D4F84" w:rsidRPr="00BA1D39" w:rsidRDefault="006D4F84" w:rsidP="006D4F84">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6D4F84" w:rsidRDefault="006D4F84" w:rsidP="006D4F84">
            <w:r>
              <w:t xml:space="preserve">Describe the </w:t>
            </w:r>
            <w:r w:rsidRPr="2452D0D6">
              <w:rPr>
                <w:rFonts w:eastAsia="Times New Roman"/>
                <w:b/>
                <w:bCs/>
                <w:color w:val="7030A0"/>
                <w:lang w:val="en-SG" w:eastAsia="en-GB"/>
              </w:rPr>
              <w:t>policy tool</w:t>
            </w:r>
            <w:r w:rsidRPr="2452D0D6">
              <w:rPr>
                <w:rFonts w:eastAsia="Times New Roman"/>
                <w:lang w:val="en-SG" w:eastAsia="en-GB"/>
              </w:rPr>
              <w:t xml:space="preserve">, including its </w:t>
            </w:r>
            <w:r>
              <w:t>goal</w:t>
            </w:r>
            <w:r w:rsidRPr="2452D0D6">
              <w:rPr>
                <w:color w:val="000000" w:themeColor="text1"/>
              </w:rPr>
              <w:t xml:space="preserve"> </w:t>
            </w:r>
            <w:r>
              <w:t xml:space="preserve">and/or purpose and its relevance to the selected domain(s) in question 5. Please note if the policy tool has component parts which are being surveyed or is known more colloquially by another name. </w:t>
            </w:r>
          </w:p>
          <w:p w14:paraId="0DE707E8" w14:textId="327D3F29" w:rsidR="006D4F84" w:rsidRDefault="006D4F84" w:rsidP="006D4F84">
            <w:pPr>
              <w:rPr>
                <w:rStyle w:val="normaltextrun"/>
                <w:rFonts w:ascii="Mulish" w:hAnsi="Mulish"/>
                <w:i/>
                <w:iCs/>
                <w:color w:val="000000" w:themeColor="text1"/>
                <w:sz w:val="22"/>
                <w:szCs w:val="22"/>
              </w:rPr>
            </w:pPr>
            <w:r w:rsidRPr="2452D0D6">
              <w:rPr>
                <w:i/>
                <w:iCs/>
                <w:sz w:val="22"/>
                <w:szCs w:val="22"/>
              </w:rPr>
              <w:t>Example:</w:t>
            </w:r>
            <w:r w:rsidRPr="2452D0D6">
              <w:rPr>
                <w:sz w:val="22"/>
                <w:szCs w:val="22"/>
              </w:rPr>
              <w:t xml:space="preserve"> </w:t>
            </w:r>
            <w:r w:rsidRPr="2452D0D6">
              <w:rPr>
                <w:i/>
                <w:iCs/>
                <w:sz w:val="22"/>
                <w:szCs w:val="22"/>
              </w:rPr>
              <w:t xml:space="preserve">The policy tool requires publicly listed companies to comply with the recommendations of the Taskforce for Climate Related Financial </w:t>
            </w:r>
            <w:r w:rsidRPr="2452D0D6">
              <w:rPr>
                <w:b/>
                <w:bCs/>
                <w:i/>
                <w:iCs/>
                <w:color w:val="7030A0"/>
                <w:sz w:val="22"/>
                <w:szCs w:val="22"/>
              </w:rPr>
              <w:t>Disclosure</w:t>
            </w:r>
            <w:r w:rsidRPr="2452D0D6">
              <w:rPr>
                <w:i/>
                <w:iCs/>
                <w:sz w:val="22"/>
                <w:szCs w:val="22"/>
              </w:rPr>
              <w:t xml:space="preserve"> or to explain the absence of such </w:t>
            </w:r>
            <w:r w:rsidRPr="2452D0D6">
              <w:rPr>
                <w:b/>
                <w:bCs/>
                <w:i/>
                <w:iCs/>
                <w:color w:val="7030A0"/>
                <w:sz w:val="22"/>
                <w:szCs w:val="22"/>
              </w:rPr>
              <w:t>disclosures</w:t>
            </w:r>
            <w:r w:rsidRPr="2452D0D6">
              <w:rPr>
                <w:i/>
                <w:iCs/>
                <w:sz w:val="22"/>
                <w:szCs w:val="22"/>
              </w:rPr>
              <w:t>.</w:t>
            </w:r>
          </w:p>
        </w:tc>
      </w:tr>
      <w:tr w:rsidR="006D4F84" w14:paraId="707EB905" w14:textId="77777777" w:rsidTr="2452D0D6">
        <w:trPr>
          <w:trHeight w:val="533"/>
        </w:trPr>
        <w:tc>
          <w:tcPr>
            <w:tcW w:w="1063" w:type="dxa"/>
            <w:vAlign w:val="center"/>
          </w:tcPr>
          <w:p w14:paraId="3C6209F9" w14:textId="77777777" w:rsidR="006D4F84" w:rsidRDefault="006D4F84" w:rsidP="006D4F84">
            <w:pPr>
              <w:jc w:val="both"/>
            </w:pPr>
          </w:p>
        </w:tc>
        <w:tc>
          <w:tcPr>
            <w:tcW w:w="9169" w:type="dxa"/>
            <w:gridSpan w:val="4"/>
            <w:vAlign w:val="center"/>
          </w:tcPr>
          <w:p w14:paraId="5051C534" w14:textId="6EAD35AF" w:rsidR="006D4F84" w:rsidRDefault="006D4F84" w:rsidP="006D4F84">
            <w:pPr>
              <w:jc w:val="both"/>
            </w:pPr>
            <w:r>
              <w:t>The policy tool outlined in the Guide on Developing Heat Map Methodologies serves as a sector-based analytical framework aimed at assisting financial institutions—especially banks—in evaluating climate-related risks, specifically transition and physical risks, within their credit portfolios and broader economic activities. The main goal of this tool is to identify and assess sectoral exposure and vulnerability to climate risks while promoting data-driven decision-making through the use of heat maps for risk classification. It seeks to enhance institutional awareness and preparedness regarding climate change, particularly in carbon-intensive sectors, by analyzing regulatory, technological, market, and reputational risks, along with their potential impacts on revenues and capital expenditures.</w:t>
            </w:r>
          </w:p>
          <w:p w14:paraId="18257824" w14:textId="6C0749F5" w:rsidR="006D4F84" w:rsidRDefault="006D4F84" w:rsidP="006D4F84">
            <w:pPr>
              <w:jc w:val="both"/>
            </w:pPr>
            <w:r>
              <w:t>Additionally, the tool addresses physical climate risks—such as floods, droughts, and temperature anomalies—based on geographic exposure and sectoral sensitivity. The methodology supports the integration of climate risks into prudential supervisory frameworks and aligns with international standards, such as the Task Force on Climate-related Financial Disclosures (TCFD). By establishing a five-tiered risk categorization model based on emissions intensity, investment needs, and regulatory impact, the guide offers a structured approach for both financial institutions and regulators. Commonly referred to as the “Heat Map Methodology,” this tool provides a comprehensive and legally relevant framework for assessing the financial sector's exposure to climate risks.</w:t>
            </w:r>
          </w:p>
        </w:tc>
      </w:tr>
      <w:tr w:rsidR="006D4F84" w14:paraId="2451E529" w14:textId="77777777" w:rsidTr="2452D0D6">
        <w:trPr>
          <w:trHeight w:val="899"/>
        </w:trPr>
        <w:tc>
          <w:tcPr>
            <w:tcW w:w="1063" w:type="dxa"/>
            <w:vAlign w:val="center"/>
          </w:tcPr>
          <w:p w14:paraId="488CDAA5" w14:textId="77777777" w:rsidR="006D4F84" w:rsidRPr="00BA1D39" w:rsidRDefault="006D4F84" w:rsidP="006D4F84">
            <w:pPr>
              <w:rPr>
                <w:b/>
                <w:bCs/>
              </w:rPr>
            </w:pPr>
            <w:r w:rsidRPr="00BA1D39">
              <w:rPr>
                <w:b/>
                <w:bCs/>
              </w:rPr>
              <w:t>7</w:t>
            </w:r>
          </w:p>
        </w:tc>
        <w:tc>
          <w:tcPr>
            <w:tcW w:w="9169" w:type="dxa"/>
            <w:gridSpan w:val="4"/>
            <w:shd w:val="clear" w:color="auto" w:fill="DEEAF6" w:themeFill="accent5" w:themeFillTint="33"/>
            <w:vAlign w:val="center"/>
          </w:tcPr>
          <w:p w14:paraId="5EACC016" w14:textId="5483FEA7" w:rsidR="006D4F84" w:rsidRDefault="006D4F84" w:rsidP="006D4F84">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6D4F84" w14:paraId="1C221246" w14:textId="77777777" w:rsidTr="2452D0D6">
        <w:trPr>
          <w:trHeight w:val="300"/>
        </w:trPr>
        <w:tc>
          <w:tcPr>
            <w:tcW w:w="1063" w:type="dxa"/>
            <w:vAlign w:val="center"/>
          </w:tcPr>
          <w:p w14:paraId="74D10F36" w14:textId="77777777" w:rsidR="006D4F84" w:rsidRDefault="006D4F84" w:rsidP="006D4F84">
            <w:r>
              <w:t>7.1</w:t>
            </w:r>
          </w:p>
        </w:tc>
        <w:tc>
          <w:tcPr>
            <w:tcW w:w="4686" w:type="dxa"/>
            <w:gridSpan w:val="2"/>
            <w:shd w:val="clear" w:color="auto" w:fill="E2EFD9" w:themeFill="accent6" w:themeFillTint="33"/>
            <w:vAlign w:val="center"/>
          </w:tcPr>
          <w:p w14:paraId="13418919" w14:textId="77777777" w:rsidR="006D4F84" w:rsidRDefault="006D4F84" w:rsidP="006D4F84">
            <w:r>
              <w:t>Approved, in force</w:t>
            </w:r>
          </w:p>
        </w:tc>
        <w:tc>
          <w:tcPr>
            <w:tcW w:w="4483" w:type="dxa"/>
            <w:gridSpan w:val="2"/>
            <w:vAlign w:val="center"/>
          </w:tcPr>
          <w:p w14:paraId="54354EEF" w14:textId="77777777" w:rsidR="006D4F84" w:rsidRDefault="006D4F84" w:rsidP="006D4F84"/>
        </w:tc>
      </w:tr>
      <w:tr w:rsidR="006D4F84" w14:paraId="3640F334" w14:textId="77777777" w:rsidTr="2452D0D6">
        <w:trPr>
          <w:trHeight w:val="300"/>
        </w:trPr>
        <w:tc>
          <w:tcPr>
            <w:tcW w:w="1063" w:type="dxa"/>
            <w:vAlign w:val="center"/>
          </w:tcPr>
          <w:p w14:paraId="6223CD09" w14:textId="77777777" w:rsidR="006D4F84" w:rsidRDefault="006D4F84" w:rsidP="006D4F84">
            <w:r>
              <w:t>7.2</w:t>
            </w:r>
          </w:p>
        </w:tc>
        <w:tc>
          <w:tcPr>
            <w:tcW w:w="4686" w:type="dxa"/>
            <w:gridSpan w:val="2"/>
            <w:shd w:val="clear" w:color="auto" w:fill="E2EFD9" w:themeFill="accent6" w:themeFillTint="33"/>
            <w:vAlign w:val="center"/>
          </w:tcPr>
          <w:p w14:paraId="127DC8A9" w14:textId="77777777" w:rsidR="006D4F84" w:rsidRDefault="006D4F84" w:rsidP="006D4F84">
            <w:r>
              <w:t>Approved, not yet in force</w:t>
            </w:r>
          </w:p>
        </w:tc>
        <w:tc>
          <w:tcPr>
            <w:tcW w:w="4483" w:type="dxa"/>
            <w:gridSpan w:val="2"/>
            <w:vAlign w:val="center"/>
          </w:tcPr>
          <w:p w14:paraId="7E87AE91" w14:textId="3C05D4C1" w:rsidR="006D4F84" w:rsidRDefault="006D4F84" w:rsidP="006D4F84">
            <w:r>
              <w:t>X</w:t>
            </w:r>
          </w:p>
        </w:tc>
      </w:tr>
      <w:tr w:rsidR="006D4F84" w14:paraId="2F19D0AC" w14:textId="77777777" w:rsidTr="2452D0D6">
        <w:trPr>
          <w:trHeight w:val="300"/>
        </w:trPr>
        <w:tc>
          <w:tcPr>
            <w:tcW w:w="1063" w:type="dxa"/>
            <w:vAlign w:val="center"/>
          </w:tcPr>
          <w:p w14:paraId="0D61962A" w14:textId="0DBA428C" w:rsidR="006D4F84" w:rsidRDefault="006D4F84" w:rsidP="006D4F84">
            <w:r>
              <w:t>7.3</w:t>
            </w:r>
          </w:p>
        </w:tc>
        <w:tc>
          <w:tcPr>
            <w:tcW w:w="4686" w:type="dxa"/>
            <w:gridSpan w:val="2"/>
            <w:shd w:val="clear" w:color="auto" w:fill="E2EFD9" w:themeFill="accent6" w:themeFillTint="33"/>
            <w:vAlign w:val="center"/>
          </w:tcPr>
          <w:p w14:paraId="73CA863F" w14:textId="1D7146CE" w:rsidR="006D4F84" w:rsidRDefault="006D4F84" w:rsidP="006D4F84">
            <w:r>
              <w:t>Repealed</w:t>
            </w:r>
          </w:p>
        </w:tc>
        <w:tc>
          <w:tcPr>
            <w:tcW w:w="4483" w:type="dxa"/>
            <w:gridSpan w:val="2"/>
            <w:vAlign w:val="center"/>
          </w:tcPr>
          <w:p w14:paraId="3B8D198C" w14:textId="77777777" w:rsidR="006D4F84" w:rsidRDefault="006D4F84" w:rsidP="006D4F84"/>
        </w:tc>
      </w:tr>
      <w:tr w:rsidR="006D4F84" w14:paraId="32FE17F8" w14:textId="77777777" w:rsidTr="2452D0D6">
        <w:trPr>
          <w:trHeight w:val="300"/>
        </w:trPr>
        <w:tc>
          <w:tcPr>
            <w:tcW w:w="1063" w:type="dxa"/>
            <w:vAlign w:val="center"/>
          </w:tcPr>
          <w:p w14:paraId="6015BD7E" w14:textId="0D17B66E" w:rsidR="006D4F84" w:rsidRDefault="006D4F84" w:rsidP="006D4F84">
            <w:r>
              <w:t>7.4</w:t>
            </w:r>
          </w:p>
        </w:tc>
        <w:tc>
          <w:tcPr>
            <w:tcW w:w="4686" w:type="dxa"/>
            <w:gridSpan w:val="2"/>
            <w:shd w:val="clear" w:color="auto" w:fill="E2EFD9" w:themeFill="accent6" w:themeFillTint="33"/>
            <w:vAlign w:val="center"/>
          </w:tcPr>
          <w:p w14:paraId="3D137E17" w14:textId="48511DAB" w:rsidR="006D4F84" w:rsidRDefault="006D4F84" w:rsidP="006D4F84">
            <w:r>
              <w:t>Superseded</w:t>
            </w:r>
          </w:p>
        </w:tc>
        <w:tc>
          <w:tcPr>
            <w:tcW w:w="4483" w:type="dxa"/>
            <w:gridSpan w:val="2"/>
            <w:vAlign w:val="center"/>
          </w:tcPr>
          <w:p w14:paraId="2FD900BD" w14:textId="77777777" w:rsidR="006D4F84" w:rsidRDefault="006D4F84" w:rsidP="006D4F84"/>
        </w:tc>
      </w:tr>
      <w:tr w:rsidR="006D4F84" w14:paraId="1E09AAC3" w14:textId="77777777" w:rsidTr="2452D0D6">
        <w:trPr>
          <w:trHeight w:val="300"/>
        </w:trPr>
        <w:tc>
          <w:tcPr>
            <w:tcW w:w="1063" w:type="dxa"/>
            <w:vAlign w:val="center"/>
          </w:tcPr>
          <w:p w14:paraId="39C2428C" w14:textId="552B9ECE" w:rsidR="006D4F84" w:rsidRDefault="006D4F84" w:rsidP="006D4F84">
            <w:r>
              <w:t>7.5</w:t>
            </w:r>
          </w:p>
        </w:tc>
        <w:tc>
          <w:tcPr>
            <w:tcW w:w="4686" w:type="dxa"/>
            <w:gridSpan w:val="2"/>
            <w:shd w:val="clear" w:color="auto" w:fill="E2EFD9" w:themeFill="accent6" w:themeFillTint="33"/>
            <w:vAlign w:val="center"/>
          </w:tcPr>
          <w:p w14:paraId="6C7FD6CA" w14:textId="3191E7F3" w:rsidR="006D4F84" w:rsidRDefault="006D4F84" w:rsidP="006D4F84">
            <w:r>
              <w:t>Retired</w:t>
            </w:r>
          </w:p>
        </w:tc>
        <w:tc>
          <w:tcPr>
            <w:tcW w:w="4483" w:type="dxa"/>
            <w:gridSpan w:val="2"/>
            <w:vAlign w:val="center"/>
          </w:tcPr>
          <w:p w14:paraId="7F5FECBA" w14:textId="77777777" w:rsidR="006D4F84" w:rsidRDefault="006D4F84" w:rsidP="006D4F84"/>
        </w:tc>
      </w:tr>
      <w:tr w:rsidR="006D4F84" w14:paraId="7E5D91D3" w14:textId="77777777" w:rsidTr="2452D0D6">
        <w:trPr>
          <w:trHeight w:val="300"/>
        </w:trPr>
        <w:tc>
          <w:tcPr>
            <w:tcW w:w="1063" w:type="dxa"/>
            <w:vAlign w:val="center"/>
          </w:tcPr>
          <w:p w14:paraId="74BED566" w14:textId="278358E9" w:rsidR="006D4F84" w:rsidRDefault="006D4F84" w:rsidP="006D4F84">
            <w:r>
              <w:t>7.6</w:t>
            </w:r>
          </w:p>
        </w:tc>
        <w:tc>
          <w:tcPr>
            <w:tcW w:w="4686" w:type="dxa"/>
            <w:gridSpan w:val="2"/>
            <w:shd w:val="clear" w:color="auto" w:fill="E2EFD9" w:themeFill="accent6" w:themeFillTint="33"/>
            <w:vAlign w:val="center"/>
          </w:tcPr>
          <w:p w14:paraId="580D9D25" w14:textId="77777777" w:rsidR="006D4F84" w:rsidRDefault="006D4F84" w:rsidP="006D4F84">
            <w:r>
              <w:t>Other</w:t>
            </w:r>
          </w:p>
        </w:tc>
        <w:tc>
          <w:tcPr>
            <w:tcW w:w="4483" w:type="dxa"/>
            <w:gridSpan w:val="2"/>
            <w:vAlign w:val="center"/>
          </w:tcPr>
          <w:p w14:paraId="1D526E48" w14:textId="1B0B4271" w:rsidR="006D4F84" w:rsidRDefault="006D4F84" w:rsidP="006D4F84"/>
        </w:tc>
      </w:tr>
      <w:tr w:rsidR="006D4F84" w14:paraId="68022F59" w14:textId="77777777" w:rsidTr="2452D0D6">
        <w:trPr>
          <w:trHeight w:val="948"/>
        </w:trPr>
        <w:tc>
          <w:tcPr>
            <w:tcW w:w="1063" w:type="dxa"/>
            <w:vAlign w:val="center"/>
          </w:tcPr>
          <w:p w14:paraId="66B04B67" w14:textId="77777777" w:rsidR="006D4F84" w:rsidRPr="00BA1D39" w:rsidRDefault="006D4F84" w:rsidP="006D4F84">
            <w:pPr>
              <w:rPr>
                <w:b/>
                <w:bCs/>
              </w:rPr>
            </w:pPr>
            <w:r w:rsidRPr="00BA1D39">
              <w:rPr>
                <w:b/>
                <w:bCs/>
              </w:rPr>
              <w:t>8</w:t>
            </w:r>
          </w:p>
        </w:tc>
        <w:tc>
          <w:tcPr>
            <w:tcW w:w="9169" w:type="dxa"/>
            <w:gridSpan w:val="4"/>
            <w:shd w:val="clear" w:color="auto" w:fill="DEEAF6" w:themeFill="accent5" w:themeFillTint="33"/>
            <w:vAlign w:val="center"/>
          </w:tcPr>
          <w:p w14:paraId="1449A316" w14:textId="77777777" w:rsidR="006D4F84" w:rsidRDefault="006D4F84" w:rsidP="006D4F84">
            <w:r>
              <w:t>If needed, please clarify or elaborate on your answer to Q7.</w:t>
            </w:r>
          </w:p>
        </w:tc>
      </w:tr>
      <w:tr w:rsidR="006D4F84" w14:paraId="645C48AE" w14:textId="77777777" w:rsidTr="2452D0D6">
        <w:trPr>
          <w:trHeight w:val="533"/>
        </w:trPr>
        <w:tc>
          <w:tcPr>
            <w:tcW w:w="1063" w:type="dxa"/>
            <w:vAlign w:val="center"/>
          </w:tcPr>
          <w:p w14:paraId="36DF578D" w14:textId="77777777" w:rsidR="006D4F84" w:rsidRDefault="006D4F84" w:rsidP="006D4F84"/>
        </w:tc>
        <w:tc>
          <w:tcPr>
            <w:tcW w:w="9169" w:type="dxa"/>
            <w:gridSpan w:val="4"/>
            <w:vAlign w:val="center"/>
          </w:tcPr>
          <w:p w14:paraId="312E9D7B" w14:textId="2360DBF2" w:rsidR="006D4F84" w:rsidRDefault="006D4F84" w:rsidP="006D4F84">
            <w:r w:rsidRPr="005365BF">
              <w:t>The guide is currently in a finalized draft form and is intended to serve as a reference for banks in climate risk assessment. However, it is not yet legally binding and its official implementation is subject to potential revision following a negative clearance or exemption application to the Turkish Competition Authority. Therefore, it is considered approved but not yet in force.</w:t>
            </w:r>
          </w:p>
        </w:tc>
      </w:tr>
      <w:tr w:rsidR="006D4F84" w14:paraId="5FF08B4A" w14:textId="77777777" w:rsidTr="2452D0D6">
        <w:trPr>
          <w:trHeight w:val="562"/>
        </w:trPr>
        <w:tc>
          <w:tcPr>
            <w:tcW w:w="1063" w:type="dxa"/>
            <w:vAlign w:val="center"/>
          </w:tcPr>
          <w:p w14:paraId="435D229D" w14:textId="77777777" w:rsidR="006D4F84" w:rsidRPr="00BA1D39" w:rsidRDefault="006D4F84" w:rsidP="006D4F84">
            <w:pPr>
              <w:rPr>
                <w:b/>
                <w:bCs/>
                <w:color w:val="000000" w:themeColor="text1"/>
              </w:rPr>
            </w:pPr>
            <w:r w:rsidRPr="00BA1D39">
              <w:rPr>
                <w:b/>
                <w:bCs/>
                <w:color w:val="000000" w:themeColor="text1"/>
              </w:rPr>
              <w:lastRenderedPageBreak/>
              <w:t>9</w:t>
            </w:r>
          </w:p>
        </w:tc>
        <w:tc>
          <w:tcPr>
            <w:tcW w:w="9169" w:type="dxa"/>
            <w:gridSpan w:val="4"/>
            <w:shd w:val="clear" w:color="auto" w:fill="DEEAF6" w:themeFill="accent5" w:themeFillTint="33"/>
            <w:vAlign w:val="center"/>
          </w:tcPr>
          <w:p w14:paraId="6705ADFC" w14:textId="43071040" w:rsidR="006D4F84" w:rsidRDefault="006D4F84" w:rsidP="006D4F84">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6D4F84" w:rsidRPr="00173D7C" w14:paraId="62214C1B" w14:textId="77777777" w:rsidTr="2452D0D6">
        <w:trPr>
          <w:trHeight w:val="533"/>
        </w:trPr>
        <w:tc>
          <w:tcPr>
            <w:tcW w:w="1063" w:type="dxa"/>
            <w:vAlign w:val="center"/>
          </w:tcPr>
          <w:p w14:paraId="2A1C818E" w14:textId="77777777" w:rsidR="006D4F84" w:rsidRPr="00173D7C" w:rsidRDefault="006D4F84" w:rsidP="006D4F84">
            <w:pPr>
              <w:rPr>
                <w:color w:val="000000" w:themeColor="text1"/>
              </w:rPr>
            </w:pPr>
          </w:p>
        </w:tc>
        <w:tc>
          <w:tcPr>
            <w:tcW w:w="9169" w:type="dxa"/>
            <w:gridSpan w:val="4"/>
            <w:vAlign w:val="center"/>
          </w:tcPr>
          <w:p w14:paraId="22A2FF1A" w14:textId="2CAB65F0" w:rsidR="006D4F84" w:rsidRPr="00173D7C" w:rsidRDefault="006D4F84" w:rsidP="006D4F84">
            <w:pPr>
              <w:rPr>
                <w:color w:val="000000" w:themeColor="text1"/>
              </w:rPr>
            </w:pPr>
            <w:r>
              <w:rPr>
                <w:color w:val="000000" w:themeColor="text1"/>
              </w:rPr>
              <w:t>2024</w:t>
            </w:r>
          </w:p>
        </w:tc>
      </w:tr>
      <w:tr w:rsidR="006D4F84" w14:paraId="738B7301" w14:textId="77777777" w:rsidTr="2452D0D6">
        <w:trPr>
          <w:trHeight w:val="539"/>
        </w:trPr>
        <w:tc>
          <w:tcPr>
            <w:tcW w:w="1063" w:type="dxa"/>
            <w:vAlign w:val="center"/>
          </w:tcPr>
          <w:p w14:paraId="32718279" w14:textId="77777777" w:rsidR="006D4F84" w:rsidRPr="00BA1D39" w:rsidRDefault="006D4F84" w:rsidP="006D4F84">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6D4F84" w:rsidRDefault="006D4F84" w:rsidP="006D4F84">
            <w:pPr>
              <w:rPr>
                <w:color w:val="70AD47" w:themeColor="accent6"/>
              </w:rPr>
            </w:pPr>
            <w:r w:rsidRPr="00173D7C">
              <w:rPr>
                <w:color w:val="000000" w:themeColor="text1"/>
              </w:rPr>
              <w:t>Year(s) of (planned) entry into force</w:t>
            </w:r>
          </w:p>
        </w:tc>
      </w:tr>
      <w:tr w:rsidR="006D4F84" w:rsidRPr="00173D7C" w14:paraId="4CE2A386" w14:textId="77777777" w:rsidTr="2452D0D6">
        <w:trPr>
          <w:trHeight w:val="533"/>
        </w:trPr>
        <w:tc>
          <w:tcPr>
            <w:tcW w:w="1063" w:type="dxa"/>
            <w:vAlign w:val="center"/>
          </w:tcPr>
          <w:p w14:paraId="47C7E613" w14:textId="77777777" w:rsidR="006D4F84" w:rsidRPr="00173D7C" w:rsidRDefault="006D4F84" w:rsidP="006D4F84">
            <w:pPr>
              <w:rPr>
                <w:color w:val="000000" w:themeColor="text1"/>
              </w:rPr>
            </w:pPr>
          </w:p>
        </w:tc>
        <w:tc>
          <w:tcPr>
            <w:tcW w:w="9169" w:type="dxa"/>
            <w:gridSpan w:val="4"/>
            <w:vAlign w:val="center"/>
          </w:tcPr>
          <w:p w14:paraId="5AD2325B" w14:textId="6C2A91AC" w:rsidR="006D4F84" w:rsidRPr="00173D7C" w:rsidRDefault="006D4F84" w:rsidP="006D4F84">
            <w:pPr>
              <w:rPr>
                <w:color w:val="000000" w:themeColor="text1"/>
              </w:rPr>
            </w:pPr>
          </w:p>
        </w:tc>
      </w:tr>
      <w:tr w:rsidR="006D4F84" w14:paraId="2C2614F8" w14:textId="77777777" w:rsidTr="2452D0D6">
        <w:trPr>
          <w:trHeight w:val="77"/>
        </w:trPr>
        <w:tc>
          <w:tcPr>
            <w:tcW w:w="1063" w:type="dxa"/>
            <w:vAlign w:val="center"/>
          </w:tcPr>
          <w:p w14:paraId="2DA83D0C" w14:textId="77777777" w:rsidR="006D4F84" w:rsidRPr="00BA1D39" w:rsidRDefault="006D4F84" w:rsidP="006D4F84">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6D4F84" w:rsidRDefault="006D4F84" w:rsidP="006D4F84">
            <w:pPr>
              <w:rPr>
                <w:color w:val="70AD47" w:themeColor="accent6"/>
              </w:rPr>
            </w:pPr>
            <w:r w:rsidRPr="00587FAE">
              <w:rPr>
                <w:color w:val="000000" w:themeColor="text1"/>
              </w:rPr>
              <w:t>If multiple years/phases for entry into force, please describe.</w:t>
            </w:r>
          </w:p>
        </w:tc>
      </w:tr>
      <w:tr w:rsidR="006D4F84" w:rsidRPr="00587FAE" w14:paraId="30686DC2" w14:textId="77777777" w:rsidTr="2452D0D6">
        <w:trPr>
          <w:trHeight w:val="533"/>
        </w:trPr>
        <w:tc>
          <w:tcPr>
            <w:tcW w:w="1063" w:type="dxa"/>
            <w:vAlign w:val="center"/>
          </w:tcPr>
          <w:p w14:paraId="4BFF3EDE" w14:textId="77777777" w:rsidR="006D4F84" w:rsidRPr="007419BF" w:rsidRDefault="006D4F84" w:rsidP="006D4F84">
            <w:pPr>
              <w:rPr>
                <w:color w:val="000000" w:themeColor="text1"/>
              </w:rPr>
            </w:pPr>
          </w:p>
        </w:tc>
        <w:tc>
          <w:tcPr>
            <w:tcW w:w="9169" w:type="dxa"/>
            <w:gridSpan w:val="4"/>
            <w:vAlign w:val="center"/>
          </w:tcPr>
          <w:p w14:paraId="1A1B9D26" w14:textId="77777777" w:rsidR="006D4F84" w:rsidRPr="00587FAE" w:rsidRDefault="006D4F84" w:rsidP="006D4F84">
            <w:pPr>
              <w:rPr>
                <w:color w:val="000000" w:themeColor="text1"/>
              </w:rPr>
            </w:pPr>
          </w:p>
        </w:tc>
      </w:tr>
      <w:tr w:rsidR="006D4F84" w14:paraId="0CA17197" w14:textId="77777777" w:rsidTr="2452D0D6">
        <w:trPr>
          <w:trHeight w:val="596"/>
        </w:trPr>
        <w:tc>
          <w:tcPr>
            <w:tcW w:w="1063" w:type="dxa"/>
            <w:vAlign w:val="center"/>
          </w:tcPr>
          <w:p w14:paraId="314772BC" w14:textId="77777777" w:rsidR="006D4F84" w:rsidRPr="00BA1D39" w:rsidRDefault="006D4F84" w:rsidP="006D4F84">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6D4F84" w:rsidRDefault="006D4F84" w:rsidP="006D4F84">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6D4F84" w:rsidRPr="007419BF" w14:paraId="0D770C33" w14:textId="77777777" w:rsidTr="2452D0D6">
        <w:trPr>
          <w:trHeight w:val="533"/>
        </w:trPr>
        <w:tc>
          <w:tcPr>
            <w:tcW w:w="1063" w:type="dxa"/>
            <w:vAlign w:val="center"/>
          </w:tcPr>
          <w:p w14:paraId="288F6BE6" w14:textId="77777777" w:rsidR="006D4F84" w:rsidRPr="00587FAE" w:rsidRDefault="006D4F84" w:rsidP="006D4F84">
            <w:pPr>
              <w:rPr>
                <w:color w:val="000000" w:themeColor="text1"/>
              </w:rPr>
            </w:pPr>
          </w:p>
        </w:tc>
        <w:tc>
          <w:tcPr>
            <w:tcW w:w="9169" w:type="dxa"/>
            <w:gridSpan w:val="4"/>
            <w:vAlign w:val="center"/>
          </w:tcPr>
          <w:p w14:paraId="212B1951" w14:textId="77777777" w:rsidR="006D4F84" w:rsidRPr="007419BF" w:rsidRDefault="006D4F84" w:rsidP="006D4F84">
            <w:pPr>
              <w:rPr>
                <w:color w:val="000000" w:themeColor="text1"/>
              </w:rPr>
            </w:pPr>
          </w:p>
        </w:tc>
      </w:tr>
      <w:tr w:rsidR="006D4F84" w:rsidRPr="00E50B13" w14:paraId="0BDEA28A" w14:textId="77777777" w:rsidTr="2452D0D6">
        <w:tc>
          <w:tcPr>
            <w:tcW w:w="1063" w:type="dxa"/>
            <w:vAlign w:val="center"/>
          </w:tcPr>
          <w:p w14:paraId="2B1BB6DA" w14:textId="77777777" w:rsidR="006D4F84" w:rsidRPr="00BA1D39" w:rsidRDefault="006D4F84" w:rsidP="006D4F84">
            <w:pPr>
              <w:rPr>
                <w:b/>
                <w:bCs/>
              </w:rPr>
            </w:pPr>
            <w:r w:rsidRPr="00BA1D39">
              <w:rPr>
                <w:b/>
                <w:bCs/>
              </w:rPr>
              <w:t>13</w:t>
            </w:r>
          </w:p>
        </w:tc>
        <w:tc>
          <w:tcPr>
            <w:tcW w:w="9169" w:type="dxa"/>
            <w:gridSpan w:val="4"/>
            <w:shd w:val="clear" w:color="auto" w:fill="DEEAF6" w:themeFill="accent5" w:themeFillTint="33"/>
            <w:vAlign w:val="center"/>
          </w:tcPr>
          <w:p w14:paraId="6142971E" w14:textId="3F93B087" w:rsidR="006D4F84" w:rsidRDefault="006D4F84" w:rsidP="006D4F84">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6D4F84" w:rsidRDefault="006D4F84" w:rsidP="006D4F84"/>
          <w:p w14:paraId="387F6F53" w14:textId="77777777" w:rsidR="006D4F84" w:rsidRPr="00E50B13" w:rsidRDefault="006D4F84" w:rsidP="006D4F84">
            <w:pPr>
              <w:rPr>
                <w:i/>
                <w:iCs/>
                <w:sz w:val="22"/>
                <w:szCs w:val="22"/>
              </w:rPr>
            </w:pPr>
            <w:r w:rsidRPr="00E50B13">
              <w:rPr>
                <w:i/>
                <w:iCs/>
                <w:sz w:val="22"/>
                <w:szCs w:val="22"/>
              </w:rPr>
              <w:t>For example, head of state, independent regulatory or supervisory body, legislature, judiciary, ministry/department/agency, etc.</w:t>
            </w:r>
          </w:p>
        </w:tc>
      </w:tr>
      <w:tr w:rsidR="006D4F84" w14:paraId="3D95EBA4" w14:textId="77777777" w:rsidTr="2452D0D6">
        <w:trPr>
          <w:trHeight w:val="533"/>
        </w:trPr>
        <w:tc>
          <w:tcPr>
            <w:tcW w:w="1063" w:type="dxa"/>
            <w:vAlign w:val="center"/>
          </w:tcPr>
          <w:p w14:paraId="770E445F" w14:textId="77777777" w:rsidR="006D4F84" w:rsidRPr="00BA1D39" w:rsidRDefault="006D4F84" w:rsidP="006D4F84">
            <w:pPr>
              <w:rPr>
                <w:b/>
                <w:bCs/>
              </w:rPr>
            </w:pPr>
          </w:p>
        </w:tc>
        <w:tc>
          <w:tcPr>
            <w:tcW w:w="9169" w:type="dxa"/>
            <w:gridSpan w:val="4"/>
            <w:vAlign w:val="center"/>
          </w:tcPr>
          <w:p w14:paraId="7961F236" w14:textId="32F41589" w:rsidR="006D4F84" w:rsidRDefault="00DE5548" w:rsidP="006D4F84">
            <w:r>
              <w:t>The Banking Association of Türkiye</w:t>
            </w:r>
            <w:r w:rsidRPr="005365BF">
              <w:t xml:space="preserve"> </w:t>
            </w:r>
            <w:r>
              <w:t xml:space="preserve">and </w:t>
            </w:r>
            <w:r w:rsidR="006D4F84" w:rsidRPr="005365BF">
              <w:t>Turkish Competition Authority</w:t>
            </w:r>
          </w:p>
        </w:tc>
      </w:tr>
      <w:tr w:rsidR="006D4F84" w:rsidRPr="006B7B0D" w14:paraId="5375EB04" w14:textId="77777777" w:rsidTr="2452D0D6">
        <w:tc>
          <w:tcPr>
            <w:tcW w:w="1063" w:type="dxa"/>
            <w:vAlign w:val="center"/>
          </w:tcPr>
          <w:p w14:paraId="3B7DCD51" w14:textId="77777777" w:rsidR="006D4F84" w:rsidRPr="006B7B0D" w:rsidRDefault="006D4F84" w:rsidP="006D4F84">
            <w:pPr>
              <w:rPr>
                <w:b/>
                <w:bCs/>
              </w:rPr>
            </w:pPr>
            <w:r w:rsidRPr="006B7B0D">
              <w:rPr>
                <w:b/>
                <w:bCs/>
              </w:rPr>
              <w:t>14.1</w:t>
            </w:r>
          </w:p>
        </w:tc>
        <w:tc>
          <w:tcPr>
            <w:tcW w:w="9169" w:type="dxa"/>
            <w:gridSpan w:val="4"/>
            <w:shd w:val="clear" w:color="auto" w:fill="DEEAF6" w:themeFill="accent5" w:themeFillTint="33"/>
            <w:vAlign w:val="center"/>
          </w:tcPr>
          <w:p w14:paraId="643A74FD" w14:textId="77777777" w:rsidR="006D4F84" w:rsidRDefault="006D4F84" w:rsidP="006D4F84">
            <w:r w:rsidRPr="006B7B0D">
              <w:t>Name the authority responsible for overseeing implementation and/or enforcement. In the case of EU regulation, limit answers to EU (i.e. supranational) authorities.</w:t>
            </w:r>
          </w:p>
          <w:p w14:paraId="31A70293" w14:textId="77777777" w:rsidR="006D4F84" w:rsidRDefault="006D4F84" w:rsidP="006D4F84"/>
          <w:p w14:paraId="6F1A941F" w14:textId="77777777" w:rsidR="006D4F84" w:rsidRPr="00543246" w:rsidRDefault="006D4F84" w:rsidP="006D4F84">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6D4F84" w:rsidRPr="006B7B0D" w:rsidRDefault="006D4F84" w:rsidP="006D4F84"/>
        </w:tc>
      </w:tr>
      <w:tr w:rsidR="006D4F84" w:rsidRPr="006B7B0D" w14:paraId="2A7CB192" w14:textId="77777777" w:rsidTr="2452D0D6">
        <w:trPr>
          <w:trHeight w:val="533"/>
        </w:trPr>
        <w:tc>
          <w:tcPr>
            <w:tcW w:w="1063" w:type="dxa"/>
            <w:vAlign w:val="center"/>
          </w:tcPr>
          <w:p w14:paraId="6DC5D06B" w14:textId="77777777" w:rsidR="006D4F84" w:rsidRPr="006B7B0D" w:rsidRDefault="006D4F84" w:rsidP="006D4F84"/>
        </w:tc>
        <w:tc>
          <w:tcPr>
            <w:tcW w:w="9169" w:type="dxa"/>
            <w:gridSpan w:val="4"/>
            <w:vAlign w:val="center"/>
          </w:tcPr>
          <w:p w14:paraId="58D97C26" w14:textId="12E60CCF" w:rsidR="006D4F84" w:rsidRPr="006B7B0D" w:rsidRDefault="00A77469" w:rsidP="006D4F84">
            <w:r>
              <w:t>The Banking Association of Türkiye</w:t>
            </w:r>
          </w:p>
        </w:tc>
      </w:tr>
      <w:tr w:rsidR="006D4F84" w:rsidRPr="006B7B0D" w14:paraId="2F387FFB" w14:textId="77777777" w:rsidTr="2452D0D6">
        <w:trPr>
          <w:trHeight w:val="63"/>
        </w:trPr>
        <w:tc>
          <w:tcPr>
            <w:tcW w:w="1063" w:type="dxa"/>
            <w:vAlign w:val="center"/>
          </w:tcPr>
          <w:p w14:paraId="0CB4F9DF" w14:textId="77777777" w:rsidR="006D4F84" w:rsidRPr="006B7B0D" w:rsidRDefault="006D4F84" w:rsidP="006D4F84">
            <w:r w:rsidRPr="006B7B0D">
              <w:t>14.1.1</w:t>
            </w:r>
          </w:p>
        </w:tc>
        <w:tc>
          <w:tcPr>
            <w:tcW w:w="9169" w:type="dxa"/>
            <w:gridSpan w:val="4"/>
            <w:shd w:val="clear" w:color="auto" w:fill="DEEAF6" w:themeFill="accent5" w:themeFillTint="33"/>
            <w:vAlign w:val="center"/>
          </w:tcPr>
          <w:p w14:paraId="15E28C99" w14:textId="77777777" w:rsidR="006D4F84" w:rsidRPr="006B7B0D" w:rsidRDefault="006D4F84" w:rsidP="006D4F84">
            <w:r w:rsidRPr="006B7B0D">
              <w:t>To provide contextual information, indicate the extent to which this authority is perceived as having the capacity to undertake this work. Select the appropriate response using an X.</w:t>
            </w:r>
          </w:p>
        </w:tc>
      </w:tr>
      <w:tr w:rsidR="006D4F84" w:rsidRPr="006B7B0D" w14:paraId="7BA44055" w14:textId="77777777" w:rsidTr="2452D0D6">
        <w:trPr>
          <w:trHeight w:val="63"/>
        </w:trPr>
        <w:tc>
          <w:tcPr>
            <w:tcW w:w="1063" w:type="dxa"/>
            <w:vAlign w:val="center"/>
          </w:tcPr>
          <w:p w14:paraId="25929514" w14:textId="77777777" w:rsidR="006D4F84" w:rsidRPr="006B7B0D" w:rsidRDefault="006D4F84" w:rsidP="006D4F84">
            <w:r w:rsidRPr="006B7B0D">
              <w:t>14.1.1.1</w:t>
            </w:r>
          </w:p>
        </w:tc>
        <w:tc>
          <w:tcPr>
            <w:tcW w:w="4771" w:type="dxa"/>
            <w:gridSpan w:val="3"/>
            <w:shd w:val="clear" w:color="auto" w:fill="E2EFD9" w:themeFill="accent6" w:themeFillTint="33"/>
            <w:vAlign w:val="center"/>
          </w:tcPr>
          <w:p w14:paraId="036DF264" w14:textId="77777777" w:rsidR="006D4F84" w:rsidRPr="006B7B0D" w:rsidRDefault="006D4F84" w:rsidP="006D4F84">
            <w:r w:rsidRPr="006B7B0D">
              <w:t>No capacity</w:t>
            </w:r>
          </w:p>
        </w:tc>
        <w:tc>
          <w:tcPr>
            <w:tcW w:w="4398" w:type="dxa"/>
            <w:vAlign w:val="center"/>
          </w:tcPr>
          <w:p w14:paraId="2BF89CCD" w14:textId="77777777" w:rsidR="006D4F84" w:rsidRPr="006B7B0D" w:rsidRDefault="006D4F84" w:rsidP="006D4F84"/>
        </w:tc>
      </w:tr>
      <w:tr w:rsidR="006D4F84" w:rsidRPr="006B7B0D" w14:paraId="39BA7EDD" w14:textId="77777777" w:rsidTr="2452D0D6">
        <w:trPr>
          <w:trHeight w:val="63"/>
        </w:trPr>
        <w:tc>
          <w:tcPr>
            <w:tcW w:w="1063" w:type="dxa"/>
            <w:vAlign w:val="center"/>
          </w:tcPr>
          <w:p w14:paraId="6744F13E" w14:textId="77777777" w:rsidR="006D4F84" w:rsidRPr="006B7B0D" w:rsidRDefault="006D4F84" w:rsidP="006D4F84">
            <w:r w:rsidRPr="006B7B0D">
              <w:t>14.1.1.2</w:t>
            </w:r>
          </w:p>
        </w:tc>
        <w:tc>
          <w:tcPr>
            <w:tcW w:w="4771" w:type="dxa"/>
            <w:gridSpan w:val="3"/>
            <w:shd w:val="clear" w:color="auto" w:fill="E2EFD9" w:themeFill="accent6" w:themeFillTint="33"/>
            <w:vAlign w:val="center"/>
          </w:tcPr>
          <w:p w14:paraId="5AE7B4CF" w14:textId="77777777" w:rsidR="006D4F84" w:rsidRPr="006B7B0D" w:rsidRDefault="006D4F84" w:rsidP="006D4F84">
            <w:r w:rsidRPr="006B7B0D">
              <w:t>Low capacity</w:t>
            </w:r>
          </w:p>
        </w:tc>
        <w:tc>
          <w:tcPr>
            <w:tcW w:w="4398" w:type="dxa"/>
            <w:vAlign w:val="center"/>
          </w:tcPr>
          <w:p w14:paraId="06104883" w14:textId="77777777" w:rsidR="006D4F84" w:rsidRPr="006B7B0D" w:rsidRDefault="006D4F84" w:rsidP="006D4F84"/>
        </w:tc>
      </w:tr>
      <w:tr w:rsidR="006D4F84" w:rsidRPr="006B7B0D" w14:paraId="2B9A716F" w14:textId="77777777" w:rsidTr="2452D0D6">
        <w:trPr>
          <w:trHeight w:val="63"/>
        </w:trPr>
        <w:tc>
          <w:tcPr>
            <w:tcW w:w="1063" w:type="dxa"/>
            <w:vAlign w:val="center"/>
          </w:tcPr>
          <w:p w14:paraId="42A1C3BE" w14:textId="77777777" w:rsidR="006D4F84" w:rsidRPr="006B7B0D" w:rsidRDefault="006D4F84" w:rsidP="006D4F84">
            <w:r w:rsidRPr="006B7B0D">
              <w:t>14.1.1.3</w:t>
            </w:r>
          </w:p>
        </w:tc>
        <w:tc>
          <w:tcPr>
            <w:tcW w:w="4771" w:type="dxa"/>
            <w:gridSpan w:val="3"/>
            <w:shd w:val="clear" w:color="auto" w:fill="E2EFD9" w:themeFill="accent6" w:themeFillTint="33"/>
            <w:vAlign w:val="center"/>
          </w:tcPr>
          <w:p w14:paraId="52DF3999" w14:textId="77777777" w:rsidR="006D4F84" w:rsidRPr="006B7B0D" w:rsidRDefault="006D4F84" w:rsidP="006D4F84">
            <w:r w:rsidRPr="006B7B0D">
              <w:t>Medium capacity</w:t>
            </w:r>
          </w:p>
        </w:tc>
        <w:tc>
          <w:tcPr>
            <w:tcW w:w="4398" w:type="dxa"/>
            <w:vAlign w:val="center"/>
          </w:tcPr>
          <w:p w14:paraId="58B179CC" w14:textId="77777777" w:rsidR="006D4F84" w:rsidRPr="006B7B0D" w:rsidRDefault="006D4F84" w:rsidP="006D4F84"/>
        </w:tc>
      </w:tr>
      <w:tr w:rsidR="006D4F84" w:rsidRPr="006B7B0D" w14:paraId="68784F43" w14:textId="77777777" w:rsidTr="2452D0D6">
        <w:trPr>
          <w:trHeight w:val="63"/>
        </w:trPr>
        <w:tc>
          <w:tcPr>
            <w:tcW w:w="1063" w:type="dxa"/>
            <w:vAlign w:val="center"/>
          </w:tcPr>
          <w:p w14:paraId="5EFE7F7F" w14:textId="77777777" w:rsidR="006D4F84" w:rsidRPr="006B7B0D" w:rsidRDefault="006D4F84" w:rsidP="006D4F84">
            <w:r w:rsidRPr="006B7B0D">
              <w:t>14.1.1.4</w:t>
            </w:r>
          </w:p>
        </w:tc>
        <w:tc>
          <w:tcPr>
            <w:tcW w:w="4771" w:type="dxa"/>
            <w:gridSpan w:val="3"/>
            <w:shd w:val="clear" w:color="auto" w:fill="E2EFD9" w:themeFill="accent6" w:themeFillTint="33"/>
            <w:vAlign w:val="center"/>
          </w:tcPr>
          <w:p w14:paraId="646E129C" w14:textId="77777777" w:rsidR="006D4F84" w:rsidRPr="006B7B0D" w:rsidRDefault="006D4F84" w:rsidP="006D4F84">
            <w:r w:rsidRPr="006B7B0D">
              <w:t>High capacity</w:t>
            </w:r>
          </w:p>
        </w:tc>
        <w:tc>
          <w:tcPr>
            <w:tcW w:w="4398" w:type="dxa"/>
            <w:vAlign w:val="center"/>
          </w:tcPr>
          <w:p w14:paraId="6DCCE4F4" w14:textId="588D20D1" w:rsidR="006D4F84" w:rsidRPr="006B7B0D" w:rsidRDefault="006D4F84" w:rsidP="006D4F84">
            <w:r>
              <w:t>X</w:t>
            </w:r>
          </w:p>
        </w:tc>
      </w:tr>
      <w:tr w:rsidR="006D4F84" w:rsidRPr="006B7B0D" w14:paraId="06CA77C4" w14:textId="77777777" w:rsidTr="2452D0D6">
        <w:trPr>
          <w:trHeight w:val="63"/>
        </w:trPr>
        <w:tc>
          <w:tcPr>
            <w:tcW w:w="1063" w:type="dxa"/>
            <w:vAlign w:val="center"/>
          </w:tcPr>
          <w:p w14:paraId="6A85A976" w14:textId="77777777" w:rsidR="006D4F84" w:rsidRPr="006B7B0D" w:rsidRDefault="006D4F84" w:rsidP="006D4F84">
            <w:pPr>
              <w:rPr>
                <w:b/>
                <w:bCs/>
              </w:rPr>
            </w:pPr>
            <w:r w:rsidRPr="006B7B0D">
              <w:rPr>
                <w:b/>
                <w:bCs/>
              </w:rPr>
              <w:t>14.2</w:t>
            </w:r>
          </w:p>
        </w:tc>
        <w:tc>
          <w:tcPr>
            <w:tcW w:w="9169" w:type="dxa"/>
            <w:gridSpan w:val="4"/>
            <w:shd w:val="clear" w:color="auto" w:fill="DEEAF6" w:themeFill="accent5" w:themeFillTint="33"/>
            <w:vAlign w:val="center"/>
          </w:tcPr>
          <w:p w14:paraId="24C2F1D4" w14:textId="77777777" w:rsidR="006D4F84" w:rsidRDefault="006D4F84" w:rsidP="006D4F84">
            <w:pPr>
              <w:rPr>
                <w:b/>
                <w:bCs/>
              </w:rPr>
            </w:pPr>
            <w:r>
              <w:rPr>
                <w:b/>
                <w:bCs/>
              </w:rPr>
              <w:t>Authority number 2</w:t>
            </w:r>
          </w:p>
          <w:p w14:paraId="65C42350" w14:textId="77777777" w:rsidR="006D4F84" w:rsidRPr="00C27879" w:rsidRDefault="006D4F84" w:rsidP="006D4F84">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6D4F84" w:rsidRDefault="006D4F84" w:rsidP="006D4F84"/>
          <w:p w14:paraId="75458349" w14:textId="09DB031C" w:rsidR="006D4F84" w:rsidRPr="006B7B0D" w:rsidRDefault="006D4F84" w:rsidP="006D4F84">
            <w:r w:rsidRPr="006B7B0D">
              <w:lastRenderedPageBreak/>
              <w:t>Name the authority responsible for overseeing implementation and/or enforcement. In the case of EU regulation, limit answers to EU (i.e. supranational) authorities.</w:t>
            </w:r>
          </w:p>
        </w:tc>
      </w:tr>
      <w:tr w:rsidR="006D4F84" w:rsidRPr="006B7B0D" w14:paraId="7D26AF05" w14:textId="77777777" w:rsidTr="2452D0D6">
        <w:trPr>
          <w:trHeight w:val="533"/>
        </w:trPr>
        <w:tc>
          <w:tcPr>
            <w:tcW w:w="1063" w:type="dxa"/>
            <w:vAlign w:val="center"/>
          </w:tcPr>
          <w:p w14:paraId="2061516D" w14:textId="77777777" w:rsidR="006D4F84" w:rsidRPr="006B7B0D" w:rsidRDefault="006D4F84" w:rsidP="006D4F84">
            <w:pPr>
              <w:rPr>
                <w:b/>
                <w:bCs/>
              </w:rPr>
            </w:pPr>
          </w:p>
        </w:tc>
        <w:tc>
          <w:tcPr>
            <w:tcW w:w="9169" w:type="dxa"/>
            <w:gridSpan w:val="4"/>
            <w:vAlign w:val="center"/>
          </w:tcPr>
          <w:p w14:paraId="507D976A" w14:textId="77777777" w:rsidR="006D4F84" w:rsidRPr="006B7B0D" w:rsidRDefault="006D4F84" w:rsidP="006D4F84"/>
        </w:tc>
      </w:tr>
      <w:tr w:rsidR="006D4F84" w:rsidRPr="006B7B0D" w14:paraId="6AB9B869" w14:textId="77777777" w:rsidTr="2452D0D6">
        <w:trPr>
          <w:trHeight w:val="63"/>
        </w:trPr>
        <w:tc>
          <w:tcPr>
            <w:tcW w:w="1063" w:type="dxa"/>
            <w:vAlign w:val="center"/>
          </w:tcPr>
          <w:p w14:paraId="50155A23" w14:textId="77777777" w:rsidR="006D4F84" w:rsidRPr="006B7B0D" w:rsidRDefault="006D4F84" w:rsidP="006D4F84">
            <w:r w:rsidRPr="006B7B0D">
              <w:t>14.2.1</w:t>
            </w:r>
          </w:p>
        </w:tc>
        <w:tc>
          <w:tcPr>
            <w:tcW w:w="9169" w:type="dxa"/>
            <w:gridSpan w:val="4"/>
            <w:shd w:val="clear" w:color="auto" w:fill="DEEAF6" w:themeFill="accent5" w:themeFillTint="33"/>
            <w:vAlign w:val="center"/>
          </w:tcPr>
          <w:p w14:paraId="5E2FCC33" w14:textId="77777777" w:rsidR="006D4F84" w:rsidRPr="006B7B0D" w:rsidRDefault="006D4F84" w:rsidP="006D4F84">
            <w:r w:rsidRPr="006B7B0D">
              <w:t>To provide contextual information, indicate the extent to which this authority is perceived as having the capacity to undertake this work. Select the appropriate response using an X.</w:t>
            </w:r>
          </w:p>
        </w:tc>
      </w:tr>
      <w:tr w:rsidR="006D4F84" w:rsidRPr="006B7B0D" w14:paraId="1BA88269" w14:textId="77777777" w:rsidTr="2452D0D6">
        <w:trPr>
          <w:trHeight w:val="63"/>
        </w:trPr>
        <w:tc>
          <w:tcPr>
            <w:tcW w:w="1063" w:type="dxa"/>
            <w:vAlign w:val="center"/>
          </w:tcPr>
          <w:p w14:paraId="71E485F5" w14:textId="77777777" w:rsidR="006D4F84" w:rsidRPr="006B7B0D" w:rsidRDefault="006D4F84" w:rsidP="006D4F84">
            <w:r w:rsidRPr="006B7B0D">
              <w:t>14.2.1.1</w:t>
            </w:r>
          </w:p>
        </w:tc>
        <w:tc>
          <w:tcPr>
            <w:tcW w:w="4771" w:type="dxa"/>
            <w:gridSpan w:val="3"/>
            <w:shd w:val="clear" w:color="auto" w:fill="E2EFD9" w:themeFill="accent6" w:themeFillTint="33"/>
            <w:vAlign w:val="center"/>
          </w:tcPr>
          <w:p w14:paraId="66F404D5" w14:textId="77777777" w:rsidR="006D4F84" w:rsidRPr="006B7B0D" w:rsidRDefault="006D4F84" w:rsidP="006D4F84">
            <w:r w:rsidRPr="006B7B0D">
              <w:t>No capacity</w:t>
            </w:r>
          </w:p>
        </w:tc>
        <w:tc>
          <w:tcPr>
            <w:tcW w:w="4398" w:type="dxa"/>
            <w:vAlign w:val="center"/>
          </w:tcPr>
          <w:p w14:paraId="3A6A50BF" w14:textId="77777777" w:rsidR="006D4F84" w:rsidRPr="006B7B0D" w:rsidRDefault="006D4F84" w:rsidP="006D4F84"/>
        </w:tc>
      </w:tr>
      <w:tr w:rsidR="006D4F84" w:rsidRPr="006B7B0D" w14:paraId="5D361E78" w14:textId="77777777" w:rsidTr="2452D0D6">
        <w:trPr>
          <w:trHeight w:val="63"/>
        </w:trPr>
        <w:tc>
          <w:tcPr>
            <w:tcW w:w="1063" w:type="dxa"/>
            <w:vAlign w:val="center"/>
          </w:tcPr>
          <w:p w14:paraId="2A9FB383" w14:textId="77777777" w:rsidR="006D4F84" w:rsidRPr="006B7B0D" w:rsidRDefault="006D4F84" w:rsidP="006D4F84">
            <w:r w:rsidRPr="006B7B0D">
              <w:t>14.2.1.2</w:t>
            </w:r>
          </w:p>
        </w:tc>
        <w:tc>
          <w:tcPr>
            <w:tcW w:w="4771" w:type="dxa"/>
            <w:gridSpan w:val="3"/>
            <w:shd w:val="clear" w:color="auto" w:fill="E2EFD9" w:themeFill="accent6" w:themeFillTint="33"/>
            <w:vAlign w:val="center"/>
          </w:tcPr>
          <w:p w14:paraId="4BB6795D" w14:textId="77777777" w:rsidR="006D4F84" w:rsidRPr="006B7B0D" w:rsidRDefault="006D4F84" w:rsidP="006D4F84">
            <w:r w:rsidRPr="006B7B0D">
              <w:t>Low capacity</w:t>
            </w:r>
          </w:p>
        </w:tc>
        <w:tc>
          <w:tcPr>
            <w:tcW w:w="4398" w:type="dxa"/>
            <w:vAlign w:val="center"/>
          </w:tcPr>
          <w:p w14:paraId="325AB748" w14:textId="77777777" w:rsidR="006D4F84" w:rsidRPr="006B7B0D" w:rsidRDefault="006D4F84" w:rsidP="006D4F84"/>
        </w:tc>
      </w:tr>
      <w:tr w:rsidR="006D4F84" w:rsidRPr="006B7B0D" w14:paraId="18F660AB" w14:textId="77777777" w:rsidTr="2452D0D6">
        <w:trPr>
          <w:trHeight w:val="63"/>
        </w:trPr>
        <w:tc>
          <w:tcPr>
            <w:tcW w:w="1063" w:type="dxa"/>
            <w:vAlign w:val="center"/>
          </w:tcPr>
          <w:p w14:paraId="003BCF38" w14:textId="77777777" w:rsidR="006D4F84" w:rsidRPr="006B7B0D" w:rsidRDefault="006D4F84" w:rsidP="006D4F84">
            <w:r w:rsidRPr="006B7B0D">
              <w:t>14.2.1.3</w:t>
            </w:r>
          </w:p>
        </w:tc>
        <w:tc>
          <w:tcPr>
            <w:tcW w:w="4771" w:type="dxa"/>
            <w:gridSpan w:val="3"/>
            <w:shd w:val="clear" w:color="auto" w:fill="E2EFD9" w:themeFill="accent6" w:themeFillTint="33"/>
            <w:vAlign w:val="center"/>
          </w:tcPr>
          <w:p w14:paraId="118940DB" w14:textId="77777777" w:rsidR="006D4F84" w:rsidRPr="006B7B0D" w:rsidRDefault="006D4F84" w:rsidP="006D4F84">
            <w:r w:rsidRPr="006B7B0D">
              <w:t>Medium capacity</w:t>
            </w:r>
          </w:p>
        </w:tc>
        <w:tc>
          <w:tcPr>
            <w:tcW w:w="4398" w:type="dxa"/>
            <w:vAlign w:val="center"/>
          </w:tcPr>
          <w:p w14:paraId="5989DD29" w14:textId="77777777" w:rsidR="006D4F84" w:rsidRPr="006B7B0D" w:rsidRDefault="006D4F84" w:rsidP="006D4F84"/>
        </w:tc>
      </w:tr>
      <w:tr w:rsidR="006D4F84" w:rsidRPr="006B7B0D" w14:paraId="0C248745" w14:textId="77777777" w:rsidTr="2452D0D6">
        <w:trPr>
          <w:trHeight w:val="63"/>
        </w:trPr>
        <w:tc>
          <w:tcPr>
            <w:tcW w:w="1063" w:type="dxa"/>
            <w:vAlign w:val="center"/>
          </w:tcPr>
          <w:p w14:paraId="3EE745F4" w14:textId="77777777" w:rsidR="006D4F84" w:rsidRPr="006B7B0D" w:rsidRDefault="006D4F84" w:rsidP="006D4F84">
            <w:r w:rsidRPr="006B7B0D">
              <w:t>14.2.1.4</w:t>
            </w:r>
          </w:p>
        </w:tc>
        <w:tc>
          <w:tcPr>
            <w:tcW w:w="4771" w:type="dxa"/>
            <w:gridSpan w:val="3"/>
            <w:shd w:val="clear" w:color="auto" w:fill="E2EFD9" w:themeFill="accent6" w:themeFillTint="33"/>
            <w:vAlign w:val="center"/>
          </w:tcPr>
          <w:p w14:paraId="49738692" w14:textId="77777777" w:rsidR="006D4F84" w:rsidRPr="006B7B0D" w:rsidRDefault="006D4F84" w:rsidP="006D4F84">
            <w:r>
              <w:t>High</w:t>
            </w:r>
            <w:r w:rsidRPr="006B7B0D">
              <w:t xml:space="preserve"> capacity</w:t>
            </w:r>
          </w:p>
        </w:tc>
        <w:tc>
          <w:tcPr>
            <w:tcW w:w="4398" w:type="dxa"/>
            <w:vAlign w:val="center"/>
          </w:tcPr>
          <w:p w14:paraId="6FFE5C36" w14:textId="77777777" w:rsidR="006D4F84" w:rsidRPr="006B7B0D" w:rsidRDefault="006D4F84" w:rsidP="006D4F84"/>
        </w:tc>
      </w:tr>
      <w:tr w:rsidR="006D4F84" w:rsidRPr="006B7B0D" w14:paraId="40B951C4" w14:textId="77777777" w:rsidTr="2452D0D6">
        <w:trPr>
          <w:trHeight w:val="63"/>
        </w:trPr>
        <w:tc>
          <w:tcPr>
            <w:tcW w:w="1063" w:type="dxa"/>
            <w:vAlign w:val="center"/>
          </w:tcPr>
          <w:p w14:paraId="70661B16" w14:textId="77777777" w:rsidR="006D4F84" w:rsidRPr="006B7B0D" w:rsidRDefault="006D4F84" w:rsidP="006D4F84">
            <w:pPr>
              <w:rPr>
                <w:b/>
                <w:bCs/>
              </w:rPr>
            </w:pPr>
            <w:r w:rsidRPr="006B7B0D">
              <w:rPr>
                <w:b/>
                <w:bCs/>
              </w:rPr>
              <w:t>14.3</w:t>
            </w:r>
          </w:p>
        </w:tc>
        <w:tc>
          <w:tcPr>
            <w:tcW w:w="9169" w:type="dxa"/>
            <w:gridSpan w:val="4"/>
            <w:shd w:val="clear" w:color="auto" w:fill="DEEAF6" w:themeFill="accent5" w:themeFillTint="33"/>
            <w:vAlign w:val="center"/>
          </w:tcPr>
          <w:p w14:paraId="1829FD9A" w14:textId="77777777" w:rsidR="006D4F84" w:rsidRDefault="006D4F84" w:rsidP="006D4F84">
            <w:pPr>
              <w:rPr>
                <w:b/>
                <w:bCs/>
              </w:rPr>
            </w:pPr>
            <w:r>
              <w:rPr>
                <w:b/>
                <w:bCs/>
              </w:rPr>
              <w:t>Authority number 3</w:t>
            </w:r>
          </w:p>
          <w:p w14:paraId="1DF2B1EC" w14:textId="77777777" w:rsidR="006D4F84" w:rsidRPr="00C27879" w:rsidRDefault="006D4F84" w:rsidP="006D4F84">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6D4F84" w:rsidRDefault="006D4F84" w:rsidP="006D4F84"/>
          <w:p w14:paraId="5FB5137B" w14:textId="77777777" w:rsidR="006D4F84" w:rsidRPr="006B7B0D" w:rsidRDefault="006D4F84" w:rsidP="006D4F84">
            <w:r w:rsidRPr="006B7B0D">
              <w:t>Name the authority responsible for overseeing implementation and/or enforcement. In the case of EU regulation, limit answers to EU (i.e. supranational) authorities.</w:t>
            </w:r>
          </w:p>
        </w:tc>
      </w:tr>
      <w:tr w:rsidR="006D4F84" w:rsidRPr="006B7B0D" w14:paraId="5C0A0250" w14:textId="77777777" w:rsidTr="2452D0D6">
        <w:trPr>
          <w:trHeight w:val="533"/>
        </w:trPr>
        <w:tc>
          <w:tcPr>
            <w:tcW w:w="1063" w:type="dxa"/>
            <w:vAlign w:val="center"/>
          </w:tcPr>
          <w:p w14:paraId="2082B541" w14:textId="77777777" w:rsidR="006D4F84" w:rsidRPr="006B7B0D" w:rsidRDefault="006D4F84" w:rsidP="006D4F84">
            <w:pPr>
              <w:rPr>
                <w:b/>
                <w:bCs/>
              </w:rPr>
            </w:pPr>
          </w:p>
        </w:tc>
        <w:tc>
          <w:tcPr>
            <w:tcW w:w="9169" w:type="dxa"/>
            <w:gridSpan w:val="4"/>
            <w:vAlign w:val="center"/>
          </w:tcPr>
          <w:p w14:paraId="51704B6A" w14:textId="77777777" w:rsidR="006D4F84" w:rsidRPr="006B7B0D" w:rsidRDefault="006D4F84" w:rsidP="006D4F84"/>
        </w:tc>
      </w:tr>
      <w:tr w:rsidR="006D4F84" w:rsidRPr="006B7B0D" w14:paraId="77D0CF31" w14:textId="77777777" w:rsidTr="2452D0D6">
        <w:trPr>
          <w:trHeight w:val="63"/>
        </w:trPr>
        <w:tc>
          <w:tcPr>
            <w:tcW w:w="1063" w:type="dxa"/>
            <w:vAlign w:val="center"/>
          </w:tcPr>
          <w:p w14:paraId="0707AAFB" w14:textId="77777777" w:rsidR="006D4F84" w:rsidRPr="006B7B0D" w:rsidRDefault="006D4F84" w:rsidP="006D4F84">
            <w:r w:rsidRPr="006B7B0D">
              <w:t>14.3.1</w:t>
            </w:r>
          </w:p>
        </w:tc>
        <w:tc>
          <w:tcPr>
            <w:tcW w:w="9169" w:type="dxa"/>
            <w:gridSpan w:val="4"/>
            <w:shd w:val="clear" w:color="auto" w:fill="DEEAF6" w:themeFill="accent5" w:themeFillTint="33"/>
            <w:vAlign w:val="center"/>
          </w:tcPr>
          <w:p w14:paraId="4C371296" w14:textId="77777777" w:rsidR="006D4F84" w:rsidRPr="006B7B0D" w:rsidRDefault="006D4F84" w:rsidP="006D4F84">
            <w:r w:rsidRPr="006B7B0D">
              <w:t>To provide contextual information, indicate the extent to which this authority is perceived as having the capacity to undertake this work. Select the appropriate response using an X.</w:t>
            </w:r>
          </w:p>
        </w:tc>
      </w:tr>
      <w:tr w:rsidR="006D4F84" w:rsidRPr="006B7B0D" w14:paraId="2D84148F" w14:textId="77777777" w:rsidTr="2452D0D6">
        <w:trPr>
          <w:trHeight w:val="63"/>
        </w:trPr>
        <w:tc>
          <w:tcPr>
            <w:tcW w:w="1063" w:type="dxa"/>
            <w:vAlign w:val="center"/>
          </w:tcPr>
          <w:p w14:paraId="20A98EAD" w14:textId="77777777" w:rsidR="006D4F84" w:rsidRPr="006B7B0D" w:rsidRDefault="006D4F84" w:rsidP="006D4F84">
            <w:r w:rsidRPr="006B7B0D">
              <w:t>14.3.1.1</w:t>
            </w:r>
          </w:p>
        </w:tc>
        <w:tc>
          <w:tcPr>
            <w:tcW w:w="4771" w:type="dxa"/>
            <w:gridSpan w:val="3"/>
            <w:shd w:val="clear" w:color="auto" w:fill="E2EFD9" w:themeFill="accent6" w:themeFillTint="33"/>
            <w:vAlign w:val="center"/>
          </w:tcPr>
          <w:p w14:paraId="23D350B3" w14:textId="77777777" w:rsidR="006D4F84" w:rsidRPr="006B7B0D" w:rsidRDefault="006D4F84" w:rsidP="006D4F84">
            <w:r w:rsidRPr="006B7B0D">
              <w:t>No capacity</w:t>
            </w:r>
          </w:p>
        </w:tc>
        <w:tc>
          <w:tcPr>
            <w:tcW w:w="4398" w:type="dxa"/>
            <w:vAlign w:val="center"/>
          </w:tcPr>
          <w:p w14:paraId="7CCBB24C" w14:textId="77777777" w:rsidR="006D4F84" w:rsidRPr="006B7B0D" w:rsidRDefault="006D4F84" w:rsidP="006D4F84"/>
        </w:tc>
      </w:tr>
      <w:tr w:rsidR="006D4F84" w:rsidRPr="006B7B0D" w14:paraId="648A4CEC" w14:textId="77777777" w:rsidTr="2452D0D6">
        <w:trPr>
          <w:trHeight w:val="63"/>
        </w:trPr>
        <w:tc>
          <w:tcPr>
            <w:tcW w:w="1063" w:type="dxa"/>
            <w:vAlign w:val="center"/>
          </w:tcPr>
          <w:p w14:paraId="3F156AAC" w14:textId="77777777" w:rsidR="006D4F84" w:rsidRPr="006B7B0D" w:rsidRDefault="006D4F84" w:rsidP="006D4F84">
            <w:r w:rsidRPr="006B7B0D">
              <w:t>14.3.1.2</w:t>
            </w:r>
          </w:p>
        </w:tc>
        <w:tc>
          <w:tcPr>
            <w:tcW w:w="4771" w:type="dxa"/>
            <w:gridSpan w:val="3"/>
            <w:shd w:val="clear" w:color="auto" w:fill="E2EFD9" w:themeFill="accent6" w:themeFillTint="33"/>
            <w:vAlign w:val="center"/>
          </w:tcPr>
          <w:p w14:paraId="33AA0F38" w14:textId="77777777" w:rsidR="006D4F84" w:rsidRPr="006B7B0D" w:rsidRDefault="006D4F84" w:rsidP="006D4F84">
            <w:r w:rsidRPr="006B7B0D">
              <w:t>Low capacity</w:t>
            </w:r>
          </w:p>
        </w:tc>
        <w:tc>
          <w:tcPr>
            <w:tcW w:w="4398" w:type="dxa"/>
            <w:vAlign w:val="center"/>
          </w:tcPr>
          <w:p w14:paraId="1E169CCE" w14:textId="77777777" w:rsidR="006D4F84" w:rsidRPr="006B7B0D" w:rsidRDefault="006D4F84" w:rsidP="006D4F84"/>
        </w:tc>
      </w:tr>
      <w:tr w:rsidR="006D4F84" w:rsidRPr="006B7B0D" w14:paraId="52C76AF7" w14:textId="77777777" w:rsidTr="2452D0D6">
        <w:trPr>
          <w:trHeight w:val="63"/>
        </w:trPr>
        <w:tc>
          <w:tcPr>
            <w:tcW w:w="1063" w:type="dxa"/>
            <w:vAlign w:val="center"/>
          </w:tcPr>
          <w:p w14:paraId="28B5DB84" w14:textId="77777777" w:rsidR="006D4F84" w:rsidRPr="006B7B0D" w:rsidRDefault="006D4F84" w:rsidP="006D4F84">
            <w:r w:rsidRPr="006B7B0D">
              <w:t>14.3.1.3</w:t>
            </w:r>
          </w:p>
        </w:tc>
        <w:tc>
          <w:tcPr>
            <w:tcW w:w="4771" w:type="dxa"/>
            <w:gridSpan w:val="3"/>
            <w:shd w:val="clear" w:color="auto" w:fill="E2EFD9" w:themeFill="accent6" w:themeFillTint="33"/>
            <w:vAlign w:val="center"/>
          </w:tcPr>
          <w:p w14:paraId="63B3325D" w14:textId="77777777" w:rsidR="006D4F84" w:rsidRPr="006B7B0D" w:rsidRDefault="006D4F84" w:rsidP="006D4F84">
            <w:r w:rsidRPr="006B7B0D">
              <w:t>Medium capacity</w:t>
            </w:r>
          </w:p>
        </w:tc>
        <w:tc>
          <w:tcPr>
            <w:tcW w:w="4398" w:type="dxa"/>
            <w:vAlign w:val="center"/>
          </w:tcPr>
          <w:p w14:paraId="6CA00AB3" w14:textId="77777777" w:rsidR="006D4F84" w:rsidRPr="006B7B0D" w:rsidRDefault="006D4F84" w:rsidP="006D4F84"/>
        </w:tc>
      </w:tr>
      <w:tr w:rsidR="006D4F84" w:rsidRPr="006B7B0D" w14:paraId="36227F50" w14:textId="77777777" w:rsidTr="2452D0D6">
        <w:trPr>
          <w:trHeight w:val="63"/>
        </w:trPr>
        <w:tc>
          <w:tcPr>
            <w:tcW w:w="1063" w:type="dxa"/>
            <w:vAlign w:val="center"/>
          </w:tcPr>
          <w:p w14:paraId="475F5BD3" w14:textId="77777777" w:rsidR="006D4F84" w:rsidRPr="006B7B0D" w:rsidRDefault="006D4F84" w:rsidP="006D4F84">
            <w:r w:rsidRPr="006B7B0D">
              <w:t>14.3.1.4</w:t>
            </w:r>
          </w:p>
        </w:tc>
        <w:tc>
          <w:tcPr>
            <w:tcW w:w="4771" w:type="dxa"/>
            <w:gridSpan w:val="3"/>
            <w:shd w:val="clear" w:color="auto" w:fill="E2EFD9" w:themeFill="accent6" w:themeFillTint="33"/>
            <w:vAlign w:val="center"/>
          </w:tcPr>
          <w:p w14:paraId="30527C2E" w14:textId="77777777" w:rsidR="006D4F84" w:rsidRPr="006B7B0D" w:rsidRDefault="006D4F84" w:rsidP="006D4F84">
            <w:r w:rsidRPr="006B7B0D">
              <w:t>High capacity</w:t>
            </w:r>
          </w:p>
        </w:tc>
        <w:tc>
          <w:tcPr>
            <w:tcW w:w="4398" w:type="dxa"/>
            <w:vAlign w:val="center"/>
          </w:tcPr>
          <w:p w14:paraId="6772B1F9" w14:textId="77777777" w:rsidR="006D4F84" w:rsidRPr="006B7B0D" w:rsidRDefault="006D4F84" w:rsidP="006D4F84"/>
        </w:tc>
      </w:tr>
      <w:tr w:rsidR="006D4F84" w:rsidRPr="006B7B0D" w14:paraId="7246BF31" w14:textId="77777777" w:rsidTr="2452D0D6">
        <w:trPr>
          <w:trHeight w:val="63"/>
        </w:trPr>
        <w:tc>
          <w:tcPr>
            <w:tcW w:w="1063" w:type="dxa"/>
            <w:vAlign w:val="center"/>
          </w:tcPr>
          <w:p w14:paraId="647B0271" w14:textId="77777777" w:rsidR="006D4F84" w:rsidRPr="006B7B0D" w:rsidRDefault="006D4F84" w:rsidP="006D4F84">
            <w:pPr>
              <w:rPr>
                <w:b/>
                <w:bCs/>
              </w:rPr>
            </w:pPr>
            <w:r w:rsidRPr="006B7B0D">
              <w:rPr>
                <w:b/>
                <w:bCs/>
              </w:rPr>
              <w:t>14.4</w:t>
            </w:r>
          </w:p>
        </w:tc>
        <w:tc>
          <w:tcPr>
            <w:tcW w:w="9169" w:type="dxa"/>
            <w:gridSpan w:val="4"/>
            <w:shd w:val="clear" w:color="auto" w:fill="DEEAF6" w:themeFill="accent5" w:themeFillTint="33"/>
            <w:vAlign w:val="center"/>
          </w:tcPr>
          <w:p w14:paraId="5E1995D8" w14:textId="77777777" w:rsidR="006D4F84" w:rsidRDefault="006D4F84" w:rsidP="006D4F84">
            <w:pPr>
              <w:rPr>
                <w:b/>
                <w:bCs/>
              </w:rPr>
            </w:pPr>
            <w:r>
              <w:rPr>
                <w:b/>
                <w:bCs/>
              </w:rPr>
              <w:t>Authority number 4</w:t>
            </w:r>
          </w:p>
          <w:p w14:paraId="169675C9" w14:textId="77777777" w:rsidR="006D4F84" w:rsidRPr="00C27879" w:rsidRDefault="006D4F84" w:rsidP="006D4F84">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6D4F84" w:rsidRDefault="006D4F84" w:rsidP="006D4F84"/>
          <w:p w14:paraId="6F462D5A" w14:textId="77777777" w:rsidR="006D4F84" w:rsidRPr="006B7B0D" w:rsidRDefault="006D4F84" w:rsidP="006D4F84">
            <w:r w:rsidRPr="006B7B0D">
              <w:t>Name the authority responsible for overseeing implementation and/or enforcement. In the case of EU regulation, limit answers to EU (i.e. supranational) authorities.</w:t>
            </w:r>
          </w:p>
        </w:tc>
      </w:tr>
      <w:tr w:rsidR="006D4F84" w:rsidRPr="006B7B0D" w14:paraId="15ED0B87" w14:textId="77777777" w:rsidTr="2452D0D6">
        <w:trPr>
          <w:trHeight w:val="533"/>
        </w:trPr>
        <w:tc>
          <w:tcPr>
            <w:tcW w:w="1063" w:type="dxa"/>
            <w:vAlign w:val="center"/>
          </w:tcPr>
          <w:p w14:paraId="1F21B16A" w14:textId="77777777" w:rsidR="006D4F84" w:rsidRPr="006B7B0D" w:rsidRDefault="006D4F84" w:rsidP="006D4F84">
            <w:pPr>
              <w:rPr>
                <w:b/>
                <w:bCs/>
              </w:rPr>
            </w:pPr>
          </w:p>
        </w:tc>
        <w:tc>
          <w:tcPr>
            <w:tcW w:w="9169" w:type="dxa"/>
            <w:gridSpan w:val="4"/>
            <w:vAlign w:val="center"/>
          </w:tcPr>
          <w:p w14:paraId="6A9FF7A9" w14:textId="77777777" w:rsidR="006D4F84" w:rsidRPr="006B7B0D" w:rsidRDefault="006D4F84" w:rsidP="006D4F84"/>
        </w:tc>
      </w:tr>
      <w:tr w:rsidR="006D4F84" w:rsidRPr="006B7B0D" w14:paraId="24183447" w14:textId="77777777" w:rsidTr="2452D0D6">
        <w:trPr>
          <w:trHeight w:val="63"/>
        </w:trPr>
        <w:tc>
          <w:tcPr>
            <w:tcW w:w="1063" w:type="dxa"/>
            <w:vAlign w:val="center"/>
          </w:tcPr>
          <w:p w14:paraId="41DFFA8E" w14:textId="77777777" w:rsidR="006D4F84" w:rsidRPr="006B7B0D" w:rsidRDefault="006D4F84" w:rsidP="006D4F84">
            <w:r w:rsidRPr="006B7B0D">
              <w:t>14.4.1</w:t>
            </w:r>
          </w:p>
        </w:tc>
        <w:tc>
          <w:tcPr>
            <w:tcW w:w="9169" w:type="dxa"/>
            <w:gridSpan w:val="4"/>
            <w:shd w:val="clear" w:color="auto" w:fill="DEEAF6" w:themeFill="accent5" w:themeFillTint="33"/>
            <w:vAlign w:val="center"/>
          </w:tcPr>
          <w:p w14:paraId="489C027C" w14:textId="77777777" w:rsidR="006D4F84" w:rsidRPr="006B7B0D" w:rsidRDefault="006D4F84" w:rsidP="006D4F84">
            <w:r w:rsidRPr="006B7B0D">
              <w:t>To provide contextual information, indicate the extent to which this authority is perceived as having the capacity to undertake this work. Select the appropriate response using an X.</w:t>
            </w:r>
          </w:p>
        </w:tc>
      </w:tr>
      <w:tr w:rsidR="006D4F84" w:rsidRPr="006B7B0D" w14:paraId="15E0E51D" w14:textId="77777777" w:rsidTr="2452D0D6">
        <w:trPr>
          <w:trHeight w:val="63"/>
        </w:trPr>
        <w:tc>
          <w:tcPr>
            <w:tcW w:w="1063" w:type="dxa"/>
            <w:vAlign w:val="center"/>
          </w:tcPr>
          <w:p w14:paraId="4F9A4A7B" w14:textId="77777777" w:rsidR="006D4F84" w:rsidRPr="006B7B0D" w:rsidRDefault="006D4F84" w:rsidP="006D4F84">
            <w:r w:rsidRPr="006B7B0D">
              <w:t>14.4.1.1</w:t>
            </w:r>
          </w:p>
        </w:tc>
        <w:tc>
          <w:tcPr>
            <w:tcW w:w="4771" w:type="dxa"/>
            <w:gridSpan w:val="3"/>
            <w:shd w:val="clear" w:color="auto" w:fill="E2EFD9" w:themeFill="accent6" w:themeFillTint="33"/>
            <w:vAlign w:val="center"/>
          </w:tcPr>
          <w:p w14:paraId="6D281D7C" w14:textId="77777777" w:rsidR="006D4F84" w:rsidRPr="006B7B0D" w:rsidRDefault="006D4F84" w:rsidP="006D4F84">
            <w:r w:rsidRPr="006B7B0D">
              <w:t>No capacity</w:t>
            </w:r>
          </w:p>
        </w:tc>
        <w:tc>
          <w:tcPr>
            <w:tcW w:w="4398" w:type="dxa"/>
            <w:vAlign w:val="center"/>
          </w:tcPr>
          <w:p w14:paraId="36FFFEDB" w14:textId="77777777" w:rsidR="006D4F84" w:rsidRPr="006B7B0D" w:rsidRDefault="006D4F84" w:rsidP="006D4F84"/>
        </w:tc>
      </w:tr>
      <w:tr w:rsidR="006D4F84" w:rsidRPr="006B7B0D" w14:paraId="2ED25454" w14:textId="77777777" w:rsidTr="2452D0D6">
        <w:trPr>
          <w:trHeight w:val="63"/>
        </w:trPr>
        <w:tc>
          <w:tcPr>
            <w:tcW w:w="1063" w:type="dxa"/>
            <w:vAlign w:val="center"/>
          </w:tcPr>
          <w:p w14:paraId="6FC23CEF" w14:textId="77777777" w:rsidR="006D4F84" w:rsidRPr="006B7B0D" w:rsidRDefault="006D4F84" w:rsidP="006D4F84">
            <w:r w:rsidRPr="006B7B0D">
              <w:lastRenderedPageBreak/>
              <w:t>14.4.1.2</w:t>
            </w:r>
          </w:p>
        </w:tc>
        <w:tc>
          <w:tcPr>
            <w:tcW w:w="4771" w:type="dxa"/>
            <w:gridSpan w:val="3"/>
            <w:shd w:val="clear" w:color="auto" w:fill="E2EFD9" w:themeFill="accent6" w:themeFillTint="33"/>
            <w:vAlign w:val="center"/>
          </w:tcPr>
          <w:p w14:paraId="09A88DE5" w14:textId="77777777" w:rsidR="006D4F84" w:rsidRPr="006B7B0D" w:rsidRDefault="006D4F84" w:rsidP="006D4F84">
            <w:r w:rsidRPr="006B7B0D">
              <w:t>Low capacity</w:t>
            </w:r>
          </w:p>
        </w:tc>
        <w:tc>
          <w:tcPr>
            <w:tcW w:w="4398" w:type="dxa"/>
            <w:vAlign w:val="center"/>
          </w:tcPr>
          <w:p w14:paraId="2258416A" w14:textId="77777777" w:rsidR="006D4F84" w:rsidRPr="006B7B0D" w:rsidRDefault="006D4F84" w:rsidP="006D4F84"/>
        </w:tc>
      </w:tr>
      <w:tr w:rsidR="006D4F84" w:rsidRPr="006B7B0D" w14:paraId="6F89B1B5" w14:textId="77777777" w:rsidTr="2452D0D6">
        <w:trPr>
          <w:trHeight w:val="63"/>
        </w:trPr>
        <w:tc>
          <w:tcPr>
            <w:tcW w:w="1063" w:type="dxa"/>
            <w:vAlign w:val="center"/>
          </w:tcPr>
          <w:p w14:paraId="55F9E5AB" w14:textId="77777777" w:rsidR="006D4F84" w:rsidRPr="006B7B0D" w:rsidRDefault="006D4F84" w:rsidP="006D4F84">
            <w:r w:rsidRPr="006B7B0D">
              <w:t>14.4.1.3</w:t>
            </w:r>
          </w:p>
        </w:tc>
        <w:tc>
          <w:tcPr>
            <w:tcW w:w="4771" w:type="dxa"/>
            <w:gridSpan w:val="3"/>
            <w:shd w:val="clear" w:color="auto" w:fill="E2EFD9" w:themeFill="accent6" w:themeFillTint="33"/>
            <w:vAlign w:val="center"/>
          </w:tcPr>
          <w:p w14:paraId="6EECB213" w14:textId="77777777" w:rsidR="006D4F84" w:rsidRPr="006B7B0D" w:rsidRDefault="006D4F84" w:rsidP="006D4F84">
            <w:r w:rsidRPr="006B7B0D">
              <w:t>Medium capacity</w:t>
            </w:r>
          </w:p>
        </w:tc>
        <w:tc>
          <w:tcPr>
            <w:tcW w:w="4398" w:type="dxa"/>
            <w:vAlign w:val="center"/>
          </w:tcPr>
          <w:p w14:paraId="097884C2" w14:textId="77777777" w:rsidR="006D4F84" w:rsidRPr="006B7B0D" w:rsidRDefault="006D4F84" w:rsidP="006D4F84"/>
        </w:tc>
      </w:tr>
      <w:tr w:rsidR="006D4F84" w:rsidRPr="006B7B0D" w14:paraId="58F9C04F" w14:textId="77777777" w:rsidTr="2452D0D6">
        <w:trPr>
          <w:trHeight w:val="63"/>
        </w:trPr>
        <w:tc>
          <w:tcPr>
            <w:tcW w:w="1063" w:type="dxa"/>
            <w:vAlign w:val="center"/>
          </w:tcPr>
          <w:p w14:paraId="1073658B" w14:textId="77777777" w:rsidR="006D4F84" w:rsidRPr="006B7B0D" w:rsidRDefault="006D4F84" w:rsidP="006D4F84">
            <w:r w:rsidRPr="006B7B0D">
              <w:t>14.4.1.4</w:t>
            </w:r>
          </w:p>
        </w:tc>
        <w:tc>
          <w:tcPr>
            <w:tcW w:w="4771" w:type="dxa"/>
            <w:gridSpan w:val="3"/>
            <w:shd w:val="clear" w:color="auto" w:fill="E2EFD9" w:themeFill="accent6" w:themeFillTint="33"/>
            <w:vAlign w:val="center"/>
          </w:tcPr>
          <w:p w14:paraId="360B317B" w14:textId="77777777" w:rsidR="006D4F84" w:rsidRPr="006B7B0D" w:rsidRDefault="006D4F84" w:rsidP="006D4F84">
            <w:r w:rsidRPr="006B7B0D">
              <w:t>High capacity</w:t>
            </w:r>
          </w:p>
        </w:tc>
        <w:tc>
          <w:tcPr>
            <w:tcW w:w="4398" w:type="dxa"/>
            <w:vAlign w:val="center"/>
          </w:tcPr>
          <w:p w14:paraId="6676070F" w14:textId="77777777" w:rsidR="006D4F84" w:rsidRPr="006B7B0D" w:rsidRDefault="006D4F84" w:rsidP="006D4F84"/>
        </w:tc>
      </w:tr>
      <w:tr w:rsidR="006D4F84" w:rsidRPr="006B7B0D" w14:paraId="09425841" w14:textId="77777777" w:rsidTr="2452D0D6">
        <w:trPr>
          <w:trHeight w:val="63"/>
        </w:trPr>
        <w:tc>
          <w:tcPr>
            <w:tcW w:w="1063" w:type="dxa"/>
            <w:vAlign w:val="center"/>
          </w:tcPr>
          <w:p w14:paraId="00538C31" w14:textId="77777777" w:rsidR="006D4F84" w:rsidRPr="006B7B0D" w:rsidRDefault="006D4F84" w:rsidP="006D4F84">
            <w:pPr>
              <w:rPr>
                <w:b/>
                <w:bCs/>
              </w:rPr>
            </w:pPr>
            <w:r w:rsidRPr="006B7B0D">
              <w:rPr>
                <w:b/>
                <w:bCs/>
              </w:rPr>
              <w:t>14.5</w:t>
            </w:r>
          </w:p>
        </w:tc>
        <w:tc>
          <w:tcPr>
            <w:tcW w:w="9169" w:type="dxa"/>
            <w:gridSpan w:val="4"/>
            <w:shd w:val="clear" w:color="auto" w:fill="DEEAF6" w:themeFill="accent5" w:themeFillTint="33"/>
            <w:vAlign w:val="center"/>
          </w:tcPr>
          <w:p w14:paraId="2035E016" w14:textId="77777777" w:rsidR="006D4F84" w:rsidRDefault="006D4F84" w:rsidP="006D4F84">
            <w:pPr>
              <w:rPr>
                <w:b/>
                <w:bCs/>
              </w:rPr>
            </w:pPr>
            <w:r>
              <w:rPr>
                <w:b/>
                <w:bCs/>
              </w:rPr>
              <w:t>Authority number 5</w:t>
            </w:r>
          </w:p>
          <w:p w14:paraId="4DE26CE2" w14:textId="77777777" w:rsidR="006D4F84" w:rsidRPr="00C27879" w:rsidRDefault="006D4F84" w:rsidP="006D4F84">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6D4F84" w:rsidRDefault="006D4F84" w:rsidP="006D4F84"/>
          <w:p w14:paraId="4CF90BB1" w14:textId="77777777" w:rsidR="006D4F84" w:rsidRPr="006B7B0D" w:rsidRDefault="006D4F84" w:rsidP="006D4F84">
            <w:r w:rsidRPr="006B7B0D">
              <w:t>Name the authority responsible for overseeing implementation and/or enforcement. In the case of EU regulation, limit answers to EU (i.e. supranational) authorities.</w:t>
            </w:r>
          </w:p>
        </w:tc>
      </w:tr>
      <w:tr w:rsidR="006D4F84" w:rsidRPr="006B7B0D" w14:paraId="087D6116" w14:textId="77777777" w:rsidTr="2452D0D6">
        <w:trPr>
          <w:trHeight w:val="533"/>
        </w:trPr>
        <w:tc>
          <w:tcPr>
            <w:tcW w:w="1063" w:type="dxa"/>
            <w:vAlign w:val="center"/>
          </w:tcPr>
          <w:p w14:paraId="51405CA6" w14:textId="77777777" w:rsidR="006D4F84" w:rsidRPr="006B7B0D" w:rsidRDefault="006D4F84" w:rsidP="006D4F84">
            <w:pPr>
              <w:rPr>
                <w:b/>
                <w:bCs/>
              </w:rPr>
            </w:pPr>
          </w:p>
        </w:tc>
        <w:tc>
          <w:tcPr>
            <w:tcW w:w="9169" w:type="dxa"/>
            <w:gridSpan w:val="4"/>
            <w:vAlign w:val="center"/>
          </w:tcPr>
          <w:p w14:paraId="2D2F3E7F" w14:textId="77777777" w:rsidR="006D4F84" w:rsidRPr="006B7B0D" w:rsidRDefault="006D4F84" w:rsidP="006D4F84"/>
        </w:tc>
      </w:tr>
      <w:tr w:rsidR="006D4F84" w:rsidRPr="006B7B0D" w14:paraId="357CC0D4" w14:textId="77777777" w:rsidTr="2452D0D6">
        <w:trPr>
          <w:trHeight w:val="63"/>
        </w:trPr>
        <w:tc>
          <w:tcPr>
            <w:tcW w:w="1063" w:type="dxa"/>
            <w:vAlign w:val="center"/>
          </w:tcPr>
          <w:p w14:paraId="4D023F64" w14:textId="77777777" w:rsidR="006D4F84" w:rsidRPr="006B7B0D" w:rsidRDefault="006D4F84" w:rsidP="006D4F84">
            <w:r w:rsidRPr="006B7B0D">
              <w:t>14.5.1</w:t>
            </w:r>
          </w:p>
        </w:tc>
        <w:tc>
          <w:tcPr>
            <w:tcW w:w="9169" w:type="dxa"/>
            <w:gridSpan w:val="4"/>
            <w:shd w:val="clear" w:color="auto" w:fill="DEEAF6" w:themeFill="accent5" w:themeFillTint="33"/>
            <w:vAlign w:val="center"/>
          </w:tcPr>
          <w:p w14:paraId="6A46B438" w14:textId="77777777" w:rsidR="006D4F84" w:rsidRPr="006B7B0D" w:rsidRDefault="006D4F84" w:rsidP="006D4F84">
            <w:r w:rsidRPr="006B7B0D">
              <w:t>To provide contextual information, indicate the extent to which this authority is perceived as having the capacity to undertake this work. Select the appropriate response using an X.</w:t>
            </w:r>
          </w:p>
        </w:tc>
      </w:tr>
      <w:tr w:rsidR="006D4F84" w:rsidRPr="006B7B0D" w14:paraId="4CADB610" w14:textId="77777777" w:rsidTr="2452D0D6">
        <w:trPr>
          <w:trHeight w:val="63"/>
        </w:trPr>
        <w:tc>
          <w:tcPr>
            <w:tcW w:w="1063" w:type="dxa"/>
            <w:vAlign w:val="center"/>
          </w:tcPr>
          <w:p w14:paraId="0DFE61DB" w14:textId="77777777" w:rsidR="006D4F84" w:rsidRPr="006B7B0D" w:rsidRDefault="006D4F84" w:rsidP="006D4F84">
            <w:r w:rsidRPr="006B7B0D">
              <w:t>14.5.1.1</w:t>
            </w:r>
          </w:p>
        </w:tc>
        <w:tc>
          <w:tcPr>
            <w:tcW w:w="4771" w:type="dxa"/>
            <w:gridSpan w:val="3"/>
            <w:shd w:val="clear" w:color="auto" w:fill="E2EFD9" w:themeFill="accent6" w:themeFillTint="33"/>
            <w:vAlign w:val="center"/>
          </w:tcPr>
          <w:p w14:paraId="72FCC40E" w14:textId="77777777" w:rsidR="006D4F84" w:rsidRPr="006B7B0D" w:rsidRDefault="006D4F84" w:rsidP="006D4F84">
            <w:r w:rsidRPr="006B7B0D">
              <w:t>No capacity</w:t>
            </w:r>
          </w:p>
        </w:tc>
        <w:tc>
          <w:tcPr>
            <w:tcW w:w="4398" w:type="dxa"/>
            <w:vAlign w:val="center"/>
          </w:tcPr>
          <w:p w14:paraId="65FA4173" w14:textId="77777777" w:rsidR="006D4F84" w:rsidRPr="006B7B0D" w:rsidRDefault="006D4F84" w:rsidP="006D4F84"/>
        </w:tc>
      </w:tr>
      <w:tr w:rsidR="006D4F84" w:rsidRPr="006B7B0D" w14:paraId="40A766AA" w14:textId="77777777" w:rsidTr="2452D0D6">
        <w:trPr>
          <w:trHeight w:val="63"/>
        </w:trPr>
        <w:tc>
          <w:tcPr>
            <w:tcW w:w="1063" w:type="dxa"/>
            <w:vAlign w:val="center"/>
          </w:tcPr>
          <w:p w14:paraId="3F2E631F" w14:textId="77777777" w:rsidR="006D4F84" w:rsidRPr="006B7B0D" w:rsidRDefault="006D4F84" w:rsidP="006D4F84">
            <w:r w:rsidRPr="006B7B0D">
              <w:t>14.5.1.2</w:t>
            </w:r>
          </w:p>
        </w:tc>
        <w:tc>
          <w:tcPr>
            <w:tcW w:w="4771" w:type="dxa"/>
            <w:gridSpan w:val="3"/>
            <w:shd w:val="clear" w:color="auto" w:fill="E2EFD9" w:themeFill="accent6" w:themeFillTint="33"/>
            <w:vAlign w:val="center"/>
          </w:tcPr>
          <w:p w14:paraId="719D77E5" w14:textId="77777777" w:rsidR="006D4F84" w:rsidRPr="006B7B0D" w:rsidRDefault="006D4F84" w:rsidP="006D4F84">
            <w:r w:rsidRPr="006B7B0D">
              <w:t>Low capacity</w:t>
            </w:r>
          </w:p>
        </w:tc>
        <w:tc>
          <w:tcPr>
            <w:tcW w:w="4398" w:type="dxa"/>
            <w:vAlign w:val="center"/>
          </w:tcPr>
          <w:p w14:paraId="410D9203" w14:textId="77777777" w:rsidR="006D4F84" w:rsidRPr="006B7B0D" w:rsidRDefault="006D4F84" w:rsidP="006D4F84"/>
        </w:tc>
      </w:tr>
      <w:tr w:rsidR="006D4F84" w:rsidRPr="006B7B0D" w14:paraId="519F945D" w14:textId="77777777" w:rsidTr="2452D0D6">
        <w:trPr>
          <w:trHeight w:val="63"/>
        </w:trPr>
        <w:tc>
          <w:tcPr>
            <w:tcW w:w="1063" w:type="dxa"/>
            <w:vAlign w:val="center"/>
          </w:tcPr>
          <w:p w14:paraId="711A5EF9" w14:textId="77777777" w:rsidR="006D4F84" w:rsidRPr="006B7B0D" w:rsidRDefault="006D4F84" w:rsidP="006D4F84">
            <w:r w:rsidRPr="006B7B0D">
              <w:t>14.5.1.3</w:t>
            </w:r>
          </w:p>
        </w:tc>
        <w:tc>
          <w:tcPr>
            <w:tcW w:w="4771" w:type="dxa"/>
            <w:gridSpan w:val="3"/>
            <w:shd w:val="clear" w:color="auto" w:fill="E2EFD9" w:themeFill="accent6" w:themeFillTint="33"/>
            <w:vAlign w:val="center"/>
          </w:tcPr>
          <w:p w14:paraId="1BBA60C8" w14:textId="77777777" w:rsidR="006D4F84" w:rsidRPr="006B7B0D" w:rsidRDefault="006D4F84" w:rsidP="006D4F84">
            <w:r w:rsidRPr="006B7B0D">
              <w:t>Medium capacity</w:t>
            </w:r>
          </w:p>
        </w:tc>
        <w:tc>
          <w:tcPr>
            <w:tcW w:w="4398" w:type="dxa"/>
            <w:vAlign w:val="center"/>
          </w:tcPr>
          <w:p w14:paraId="581FA8E7" w14:textId="77777777" w:rsidR="006D4F84" w:rsidRPr="006B7B0D" w:rsidRDefault="006D4F84" w:rsidP="006D4F84"/>
        </w:tc>
      </w:tr>
      <w:tr w:rsidR="006D4F84" w:rsidRPr="006B7B0D" w14:paraId="17FA048F" w14:textId="77777777" w:rsidTr="2452D0D6">
        <w:trPr>
          <w:trHeight w:val="63"/>
        </w:trPr>
        <w:tc>
          <w:tcPr>
            <w:tcW w:w="1063" w:type="dxa"/>
            <w:vAlign w:val="center"/>
          </w:tcPr>
          <w:p w14:paraId="720B8395" w14:textId="77777777" w:rsidR="006D4F84" w:rsidRPr="006B7B0D" w:rsidRDefault="006D4F84" w:rsidP="006D4F84">
            <w:r w:rsidRPr="006B7B0D">
              <w:t>14.5.1.4</w:t>
            </w:r>
          </w:p>
        </w:tc>
        <w:tc>
          <w:tcPr>
            <w:tcW w:w="4771" w:type="dxa"/>
            <w:gridSpan w:val="3"/>
            <w:shd w:val="clear" w:color="auto" w:fill="E2EFD9" w:themeFill="accent6" w:themeFillTint="33"/>
            <w:vAlign w:val="center"/>
          </w:tcPr>
          <w:p w14:paraId="3EC3D620" w14:textId="77777777" w:rsidR="006D4F84" w:rsidRPr="006B7B0D" w:rsidRDefault="006D4F84" w:rsidP="006D4F84">
            <w:r w:rsidRPr="006B7B0D">
              <w:t>High capacity</w:t>
            </w:r>
          </w:p>
        </w:tc>
        <w:tc>
          <w:tcPr>
            <w:tcW w:w="4398" w:type="dxa"/>
            <w:vAlign w:val="center"/>
          </w:tcPr>
          <w:p w14:paraId="79FA7226" w14:textId="77777777" w:rsidR="006D4F84" w:rsidRPr="006B7B0D" w:rsidRDefault="006D4F84" w:rsidP="006D4F84"/>
        </w:tc>
      </w:tr>
      <w:tr w:rsidR="006D4F84" w14:paraId="5949482C" w14:textId="77777777" w:rsidTr="2452D0D6">
        <w:trPr>
          <w:trHeight w:val="984"/>
        </w:trPr>
        <w:tc>
          <w:tcPr>
            <w:tcW w:w="1063" w:type="dxa"/>
            <w:vAlign w:val="center"/>
          </w:tcPr>
          <w:p w14:paraId="6D8D92E0" w14:textId="77777777" w:rsidR="006D4F84" w:rsidRPr="00BA1D39" w:rsidRDefault="006D4F84" w:rsidP="006D4F84">
            <w:pPr>
              <w:rPr>
                <w:b/>
                <w:bCs/>
              </w:rPr>
            </w:pPr>
            <w:r w:rsidRPr="00BA1D39">
              <w:rPr>
                <w:b/>
                <w:bCs/>
              </w:rPr>
              <w:t>15</w:t>
            </w:r>
          </w:p>
        </w:tc>
        <w:tc>
          <w:tcPr>
            <w:tcW w:w="9169" w:type="dxa"/>
            <w:gridSpan w:val="4"/>
            <w:shd w:val="clear" w:color="auto" w:fill="DEEAF6" w:themeFill="accent5" w:themeFillTint="33"/>
            <w:vAlign w:val="center"/>
          </w:tcPr>
          <w:p w14:paraId="6B488CAA" w14:textId="77777777" w:rsidR="006D4F84" w:rsidRDefault="006D4F84" w:rsidP="006D4F84">
            <w:r>
              <w:t>If relevant, please provide additional information to clarify the reasoning behind the response to Q14.</w:t>
            </w:r>
          </w:p>
        </w:tc>
      </w:tr>
      <w:tr w:rsidR="006D4F84" w14:paraId="50F2DDFC" w14:textId="77777777" w:rsidTr="2452D0D6">
        <w:trPr>
          <w:trHeight w:val="1020"/>
        </w:trPr>
        <w:tc>
          <w:tcPr>
            <w:tcW w:w="1063" w:type="dxa"/>
            <w:vAlign w:val="center"/>
          </w:tcPr>
          <w:p w14:paraId="6B62A7E8" w14:textId="77777777" w:rsidR="006D4F84" w:rsidRDefault="006D4F84" w:rsidP="006D4F84"/>
        </w:tc>
        <w:tc>
          <w:tcPr>
            <w:tcW w:w="9169" w:type="dxa"/>
            <w:gridSpan w:val="4"/>
            <w:vAlign w:val="center"/>
          </w:tcPr>
          <w:p w14:paraId="42D06D03" w14:textId="77777777" w:rsidR="006D4F84" w:rsidRDefault="006D4F84" w:rsidP="006D4F84"/>
        </w:tc>
      </w:tr>
      <w:tr w:rsidR="006D4F84" w14:paraId="7C1E73C1" w14:textId="77777777" w:rsidTr="2452D0D6">
        <w:trPr>
          <w:trHeight w:val="800"/>
        </w:trPr>
        <w:tc>
          <w:tcPr>
            <w:tcW w:w="1063" w:type="dxa"/>
            <w:vAlign w:val="center"/>
          </w:tcPr>
          <w:p w14:paraId="103AFAD8" w14:textId="77777777" w:rsidR="006D4F84" w:rsidRPr="00BA1D39" w:rsidRDefault="006D4F84" w:rsidP="006D4F84">
            <w:pPr>
              <w:rPr>
                <w:b/>
                <w:bCs/>
              </w:rPr>
            </w:pPr>
            <w:r w:rsidRPr="00BA1D39">
              <w:rPr>
                <w:b/>
                <w:bCs/>
              </w:rPr>
              <w:t>16</w:t>
            </w:r>
          </w:p>
        </w:tc>
        <w:tc>
          <w:tcPr>
            <w:tcW w:w="9169" w:type="dxa"/>
            <w:gridSpan w:val="4"/>
            <w:shd w:val="clear" w:color="auto" w:fill="DEEAF6" w:themeFill="accent5" w:themeFillTint="33"/>
            <w:vAlign w:val="center"/>
          </w:tcPr>
          <w:p w14:paraId="41B5F255" w14:textId="6FEDF21D" w:rsidR="006D4F84" w:rsidRDefault="006D4F84" w:rsidP="006D4F84">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6D4F84" w14:paraId="619A4BF8" w14:textId="77777777" w:rsidTr="2452D0D6">
        <w:trPr>
          <w:trHeight w:val="57"/>
        </w:trPr>
        <w:tc>
          <w:tcPr>
            <w:tcW w:w="1063" w:type="dxa"/>
            <w:vAlign w:val="center"/>
          </w:tcPr>
          <w:p w14:paraId="374B9AE4" w14:textId="77777777" w:rsidR="006D4F84" w:rsidRDefault="006D4F84" w:rsidP="006D4F84">
            <w:r>
              <w:t>16.1</w:t>
            </w:r>
          </w:p>
        </w:tc>
        <w:tc>
          <w:tcPr>
            <w:tcW w:w="4686" w:type="dxa"/>
            <w:gridSpan w:val="2"/>
            <w:shd w:val="clear" w:color="auto" w:fill="E2EFD9" w:themeFill="accent6" w:themeFillTint="33"/>
            <w:vAlign w:val="center"/>
          </w:tcPr>
          <w:p w14:paraId="6A81E655" w14:textId="77777777" w:rsidR="006D4F84" w:rsidRDefault="006D4F84" w:rsidP="006D4F84">
            <w:r>
              <w:t>Not specified</w:t>
            </w:r>
          </w:p>
        </w:tc>
        <w:tc>
          <w:tcPr>
            <w:tcW w:w="4483" w:type="dxa"/>
            <w:gridSpan w:val="2"/>
            <w:vAlign w:val="center"/>
          </w:tcPr>
          <w:p w14:paraId="146E2BFD" w14:textId="70E09AD1" w:rsidR="006D4F84" w:rsidRDefault="00DE5548" w:rsidP="006D4F84">
            <w:r>
              <w:t>X</w:t>
            </w:r>
          </w:p>
        </w:tc>
      </w:tr>
      <w:tr w:rsidR="006D4F84" w14:paraId="461D4D38" w14:textId="77777777" w:rsidTr="2452D0D6">
        <w:trPr>
          <w:trHeight w:val="57"/>
        </w:trPr>
        <w:tc>
          <w:tcPr>
            <w:tcW w:w="1063" w:type="dxa"/>
            <w:vAlign w:val="center"/>
          </w:tcPr>
          <w:p w14:paraId="776158BC" w14:textId="77777777" w:rsidR="006D4F84" w:rsidRDefault="006D4F84" w:rsidP="006D4F84">
            <w:r>
              <w:t>16.2</w:t>
            </w:r>
          </w:p>
        </w:tc>
        <w:tc>
          <w:tcPr>
            <w:tcW w:w="4686" w:type="dxa"/>
            <w:gridSpan w:val="2"/>
            <w:shd w:val="clear" w:color="auto" w:fill="E2EFD9" w:themeFill="accent6" w:themeFillTint="33"/>
            <w:vAlign w:val="center"/>
          </w:tcPr>
          <w:p w14:paraId="6C9616DC" w14:textId="77777777" w:rsidR="006D4F84" w:rsidRDefault="006D4F84" w:rsidP="006D4F84">
            <w:r>
              <w:t>Yes</w:t>
            </w:r>
          </w:p>
        </w:tc>
        <w:tc>
          <w:tcPr>
            <w:tcW w:w="4483" w:type="dxa"/>
            <w:gridSpan w:val="2"/>
            <w:vAlign w:val="center"/>
          </w:tcPr>
          <w:p w14:paraId="54F7EBC8" w14:textId="77777777" w:rsidR="006D4F84" w:rsidRDefault="006D4F84" w:rsidP="006D4F84"/>
        </w:tc>
      </w:tr>
      <w:tr w:rsidR="006D4F84" w14:paraId="0763562F" w14:textId="77777777" w:rsidTr="2452D0D6">
        <w:trPr>
          <w:trHeight w:val="1267"/>
        </w:trPr>
        <w:tc>
          <w:tcPr>
            <w:tcW w:w="1063" w:type="dxa"/>
            <w:vAlign w:val="center"/>
          </w:tcPr>
          <w:p w14:paraId="6D2836F5" w14:textId="77777777" w:rsidR="006D4F84" w:rsidRPr="00BA1D39" w:rsidRDefault="006D4F84" w:rsidP="006D4F84">
            <w:pPr>
              <w:rPr>
                <w:b/>
                <w:bCs/>
              </w:rPr>
            </w:pPr>
            <w:r w:rsidRPr="00BA1D39">
              <w:rPr>
                <w:b/>
                <w:bCs/>
              </w:rPr>
              <w:t>17</w:t>
            </w:r>
          </w:p>
        </w:tc>
        <w:tc>
          <w:tcPr>
            <w:tcW w:w="9169" w:type="dxa"/>
            <w:gridSpan w:val="4"/>
            <w:shd w:val="clear" w:color="auto" w:fill="DEEAF6" w:themeFill="accent5" w:themeFillTint="33"/>
            <w:vAlign w:val="center"/>
          </w:tcPr>
          <w:p w14:paraId="3AD13822" w14:textId="4E9275D6" w:rsidR="006D4F84" w:rsidRDefault="006D4F84" w:rsidP="006D4F84">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6D4F84" w:rsidRPr="008017F9" w14:paraId="0F291701" w14:textId="77777777" w:rsidTr="2452D0D6">
        <w:trPr>
          <w:trHeight w:val="1020"/>
        </w:trPr>
        <w:tc>
          <w:tcPr>
            <w:tcW w:w="1063" w:type="dxa"/>
            <w:vAlign w:val="center"/>
          </w:tcPr>
          <w:p w14:paraId="08EDF6C9" w14:textId="77777777" w:rsidR="006D4F84" w:rsidRDefault="006D4F84" w:rsidP="006D4F84"/>
        </w:tc>
        <w:tc>
          <w:tcPr>
            <w:tcW w:w="9169" w:type="dxa"/>
            <w:gridSpan w:val="4"/>
            <w:vAlign w:val="center"/>
          </w:tcPr>
          <w:p w14:paraId="2C2128DB" w14:textId="77777777" w:rsidR="006D4F84" w:rsidRPr="008017F9" w:rsidRDefault="006D4F84" w:rsidP="006D4F84">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rsidRPr="005365BF"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5365BF" w:rsidRDefault="00107CE2" w:rsidP="00DD3144">
            <w:pPr>
              <w:rPr>
                <w:lang w:val="fr-FR"/>
              </w:rPr>
            </w:pPr>
            <w:r w:rsidRPr="005365BF">
              <w:rPr>
                <w:lang w:val="fr-FR"/>
              </w:rPr>
              <w:t>Minimum revenue (Enter minimum revenue)</w:t>
            </w:r>
          </w:p>
        </w:tc>
        <w:tc>
          <w:tcPr>
            <w:tcW w:w="4910" w:type="dxa"/>
            <w:gridSpan w:val="7"/>
            <w:vAlign w:val="center"/>
          </w:tcPr>
          <w:p w14:paraId="2518BD70" w14:textId="77777777" w:rsidR="00524D54" w:rsidRPr="005365BF" w:rsidRDefault="00524D54" w:rsidP="00DD3144">
            <w:pPr>
              <w:rPr>
                <w:lang w:val="fr-FR"/>
              </w:rPr>
            </w:pPr>
          </w:p>
        </w:tc>
      </w:tr>
      <w:tr w:rsidR="00524D54" w:rsidRPr="005365BF"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5365B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5365BF" w:rsidRDefault="004F276F" w:rsidP="00C37D48">
            <w:pPr>
              <w:rPr>
                <w:rFonts w:ascii="Calibri" w:hAnsi="Calibri" w:cs="Calibri"/>
                <w:lang w:val="fr-FR"/>
              </w:rPr>
            </w:pPr>
            <w:r w:rsidRPr="005365BF">
              <w:rPr>
                <w:rFonts w:ascii="Calibri" w:hAnsi="Calibri" w:cs="Calibri"/>
                <w:lang w:val="fr-FR"/>
              </w:rPr>
              <w:t>Minimum revenue (Enter minimum revenue)</w:t>
            </w:r>
          </w:p>
        </w:tc>
        <w:tc>
          <w:tcPr>
            <w:tcW w:w="4894" w:type="dxa"/>
            <w:gridSpan w:val="4"/>
            <w:vAlign w:val="center"/>
          </w:tcPr>
          <w:p w14:paraId="6AD40C56" w14:textId="77777777" w:rsidR="004F276F" w:rsidRPr="005365BF" w:rsidRDefault="004F276F" w:rsidP="00C37D48">
            <w:pPr>
              <w:rPr>
                <w:rFonts w:ascii="Calibri" w:hAnsi="Calibri" w:cs="Calibri"/>
                <w:lang w:val="fr-FR"/>
              </w:rPr>
            </w:pPr>
          </w:p>
        </w:tc>
      </w:tr>
      <w:tr w:rsidR="004F276F" w:rsidRPr="005365BF"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5365BF"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5365BF" w:rsidRDefault="00C66EE0" w:rsidP="00610F28">
            <w:pPr>
              <w:rPr>
                <w:rFonts w:ascii="Calibri" w:hAnsi="Calibri" w:cs="Calibri"/>
                <w:lang w:val="fr-FR"/>
              </w:rPr>
            </w:pPr>
            <w:r w:rsidRPr="005365BF">
              <w:rPr>
                <w:rFonts w:ascii="Calibri" w:hAnsi="Calibri" w:cs="Calibri"/>
                <w:lang w:val="fr-FR"/>
              </w:rPr>
              <w:t>Minimum revenue (Enter minimum revenue)</w:t>
            </w:r>
          </w:p>
        </w:tc>
        <w:tc>
          <w:tcPr>
            <w:tcW w:w="5220" w:type="dxa"/>
            <w:gridSpan w:val="3"/>
            <w:vAlign w:val="center"/>
          </w:tcPr>
          <w:p w14:paraId="6BA41E6D" w14:textId="77777777" w:rsidR="00C66EE0" w:rsidRPr="005365BF" w:rsidRDefault="00C66EE0" w:rsidP="00610F28">
            <w:pPr>
              <w:rPr>
                <w:rFonts w:ascii="Calibri" w:hAnsi="Calibri" w:cs="Calibri"/>
                <w:lang w:val="fr-FR"/>
              </w:rPr>
            </w:pPr>
          </w:p>
        </w:tc>
      </w:tr>
      <w:tr w:rsidR="00241257" w:rsidRPr="005365BF"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5365BF"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5365BF" w:rsidRDefault="00092534" w:rsidP="00CF2E7C">
            <w:pPr>
              <w:rPr>
                <w:rFonts w:ascii="Calibri" w:hAnsi="Calibri" w:cs="Calibri"/>
                <w:lang w:val="fr-FR"/>
              </w:rPr>
            </w:pPr>
            <w:r w:rsidRPr="005365BF">
              <w:rPr>
                <w:rFonts w:ascii="Calibri" w:hAnsi="Calibri" w:cs="Calibri"/>
                <w:lang w:val="fr-FR"/>
              </w:rPr>
              <w:t>Minimum revenue (Enter minimum revenue)</w:t>
            </w:r>
          </w:p>
        </w:tc>
        <w:tc>
          <w:tcPr>
            <w:tcW w:w="4983" w:type="dxa"/>
            <w:gridSpan w:val="5"/>
            <w:vAlign w:val="center"/>
          </w:tcPr>
          <w:p w14:paraId="7AD6A409" w14:textId="77777777" w:rsidR="00092534" w:rsidRPr="005365BF" w:rsidRDefault="00092534" w:rsidP="00CF2E7C">
            <w:pPr>
              <w:rPr>
                <w:rFonts w:ascii="Calibri" w:hAnsi="Calibri" w:cs="Calibri"/>
                <w:lang w:val="fr-FR"/>
              </w:rPr>
            </w:pPr>
          </w:p>
        </w:tc>
      </w:tr>
      <w:tr w:rsidR="00092534" w:rsidRPr="005365BF"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CC793DB" w:rsidR="00D4323A" w:rsidRPr="00CF2E7C" w:rsidRDefault="00D4323A" w:rsidP="00CF2E7C">
            <w:pPr>
              <w:rPr>
                <w:rFonts w:ascii="Calibri" w:hAnsi="Calibri" w:cs="Calibri"/>
              </w:rPr>
            </w:pPr>
          </w:p>
        </w:tc>
        <w:tc>
          <w:tcPr>
            <w:tcW w:w="1505" w:type="dxa"/>
            <w:vAlign w:val="center"/>
          </w:tcPr>
          <w:p w14:paraId="242DA23C" w14:textId="5522E10B" w:rsidR="00D4323A" w:rsidRPr="00CF2E7C" w:rsidRDefault="00A77469"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0F804461" w:rsidR="00D4323A" w:rsidRPr="00CF2E7C" w:rsidRDefault="00D4323A" w:rsidP="00CF2E7C">
            <w:pPr>
              <w:rPr>
                <w:rFonts w:ascii="Calibri" w:hAnsi="Calibri" w:cs="Calibri"/>
              </w:rPr>
            </w:pPr>
          </w:p>
        </w:tc>
        <w:tc>
          <w:tcPr>
            <w:tcW w:w="1505" w:type="dxa"/>
            <w:vAlign w:val="center"/>
          </w:tcPr>
          <w:p w14:paraId="5A98AF5A" w14:textId="35DD6D2D" w:rsidR="00D4323A" w:rsidRPr="00CF2E7C" w:rsidRDefault="00A77469"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2AB42180" w:rsidR="00D4323A" w:rsidRPr="00CF2E7C" w:rsidRDefault="00A77469" w:rsidP="00CF2E7C">
            <w:pPr>
              <w:rPr>
                <w:rFonts w:ascii="Calibri" w:hAnsi="Calibri" w:cs="Calibri"/>
              </w:rPr>
            </w:pPr>
            <w:r>
              <w:rPr>
                <w:rFonts w:ascii="Calibri" w:hAnsi="Calibri" w:cs="Calibri"/>
              </w:rPr>
              <w:t>X</w:t>
            </w:r>
          </w:p>
        </w:tc>
        <w:tc>
          <w:tcPr>
            <w:tcW w:w="1505" w:type="dxa"/>
            <w:vAlign w:val="center"/>
          </w:tcPr>
          <w:p w14:paraId="60C6C14A" w14:textId="5B75E6C4" w:rsidR="00D4323A" w:rsidRPr="00CF2E7C" w:rsidRDefault="00D4323A" w:rsidP="00CF2E7C">
            <w:pPr>
              <w:rPr>
                <w:rFonts w:ascii="Calibri" w:hAnsi="Calibri" w:cs="Calibri"/>
              </w:rPr>
            </w:pPr>
          </w:p>
        </w:tc>
      </w:tr>
      <w:tr w:rsidR="00A77469" w:rsidRPr="009C4D10" w14:paraId="7CCA8B79" w14:textId="77777777" w:rsidTr="002868B3">
        <w:trPr>
          <w:trHeight w:val="24"/>
        </w:trPr>
        <w:tc>
          <w:tcPr>
            <w:tcW w:w="1065" w:type="dxa"/>
            <w:vAlign w:val="center"/>
          </w:tcPr>
          <w:p w14:paraId="37C046FC" w14:textId="53C49594" w:rsidR="00A77469" w:rsidRPr="00CF2E7C" w:rsidRDefault="00A77469" w:rsidP="00A77469">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A77469" w:rsidRPr="00CF2E7C" w:rsidRDefault="00A77469" w:rsidP="00A77469">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A77469" w:rsidRPr="00CF2E7C" w:rsidRDefault="00A77469" w:rsidP="00A77469">
            <w:pPr>
              <w:rPr>
                <w:rFonts w:ascii="Calibri" w:hAnsi="Calibri" w:cs="Calibri"/>
              </w:rPr>
            </w:pPr>
          </w:p>
        </w:tc>
        <w:tc>
          <w:tcPr>
            <w:tcW w:w="1455" w:type="dxa"/>
            <w:gridSpan w:val="2"/>
            <w:vAlign w:val="center"/>
          </w:tcPr>
          <w:p w14:paraId="4902C0E0" w14:textId="188DF1C7" w:rsidR="00A77469" w:rsidRPr="00CF2E7C" w:rsidRDefault="00A77469" w:rsidP="00A77469">
            <w:pPr>
              <w:rPr>
                <w:rFonts w:ascii="Calibri" w:hAnsi="Calibri" w:cs="Calibri"/>
              </w:rPr>
            </w:pPr>
          </w:p>
        </w:tc>
        <w:tc>
          <w:tcPr>
            <w:tcW w:w="1505" w:type="dxa"/>
          </w:tcPr>
          <w:p w14:paraId="09AE3F99" w14:textId="5ED2DC5F" w:rsidR="00A77469" w:rsidRPr="00CF2E7C" w:rsidRDefault="00A77469" w:rsidP="00A77469">
            <w:pPr>
              <w:rPr>
                <w:rFonts w:ascii="Calibri" w:hAnsi="Calibri" w:cs="Calibri"/>
              </w:rPr>
            </w:pPr>
            <w:r w:rsidRPr="00F75DCF">
              <w:rPr>
                <w:rFonts w:ascii="Calibri" w:hAnsi="Calibri" w:cs="Calibri"/>
              </w:rPr>
              <w:t>X</w:t>
            </w:r>
          </w:p>
        </w:tc>
      </w:tr>
      <w:tr w:rsidR="00A77469" w:rsidRPr="009C4D10" w14:paraId="7E6D8DB7" w14:textId="77777777" w:rsidTr="002868B3">
        <w:trPr>
          <w:trHeight w:val="24"/>
        </w:trPr>
        <w:tc>
          <w:tcPr>
            <w:tcW w:w="1065" w:type="dxa"/>
            <w:vAlign w:val="center"/>
          </w:tcPr>
          <w:p w14:paraId="01559852" w14:textId="4E391D88" w:rsidR="00A77469" w:rsidRPr="00CF2E7C" w:rsidRDefault="00A77469" w:rsidP="00A77469">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A77469" w:rsidRPr="00CF2E7C" w:rsidRDefault="00A77469" w:rsidP="00A77469">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A77469" w:rsidRPr="00CF2E7C" w:rsidRDefault="00A77469" w:rsidP="00A77469">
            <w:pPr>
              <w:rPr>
                <w:rFonts w:ascii="Calibri" w:hAnsi="Calibri" w:cs="Calibri"/>
              </w:rPr>
            </w:pPr>
          </w:p>
        </w:tc>
        <w:tc>
          <w:tcPr>
            <w:tcW w:w="1455" w:type="dxa"/>
            <w:gridSpan w:val="2"/>
            <w:vAlign w:val="center"/>
          </w:tcPr>
          <w:p w14:paraId="6CA5E6D4" w14:textId="1881129F" w:rsidR="00A77469" w:rsidRPr="00CF2E7C" w:rsidRDefault="00A77469" w:rsidP="00A77469">
            <w:pPr>
              <w:rPr>
                <w:rFonts w:ascii="Calibri" w:hAnsi="Calibri" w:cs="Calibri"/>
              </w:rPr>
            </w:pPr>
          </w:p>
        </w:tc>
        <w:tc>
          <w:tcPr>
            <w:tcW w:w="1505" w:type="dxa"/>
          </w:tcPr>
          <w:p w14:paraId="3395370C" w14:textId="5A5CFEFA" w:rsidR="00A77469" w:rsidRPr="00CF2E7C" w:rsidRDefault="00A77469" w:rsidP="00A77469">
            <w:pPr>
              <w:rPr>
                <w:rFonts w:ascii="Calibri" w:hAnsi="Calibri" w:cs="Calibri"/>
              </w:rPr>
            </w:pPr>
            <w:r w:rsidRPr="00F75DCF">
              <w:rPr>
                <w:rFonts w:ascii="Calibri" w:hAnsi="Calibri" w:cs="Calibri"/>
              </w:rPr>
              <w:t>X</w:t>
            </w:r>
          </w:p>
        </w:tc>
      </w:tr>
      <w:tr w:rsidR="00A77469" w:rsidRPr="009C4D10" w14:paraId="79ED0E10" w14:textId="77777777" w:rsidTr="002868B3">
        <w:trPr>
          <w:trHeight w:val="300"/>
        </w:trPr>
        <w:tc>
          <w:tcPr>
            <w:tcW w:w="1065" w:type="dxa"/>
            <w:vAlign w:val="center"/>
          </w:tcPr>
          <w:p w14:paraId="4BE294D3" w14:textId="36E58011" w:rsidR="00A77469" w:rsidRPr="00CF2E7C" w:rsidRDefault="00A77469" w:rsidP="00A77469">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A77469" w:rsidRPr="00CF2E7C" w:rsidRDefault="00A77469" w:rsidP="00A77469">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A77469" w:rsidRPr="00CF2E7C" w:rsidRDefault="00A77469" w:rsidP="00A77469">
            <w:pPr>
              <w:rPr>
                <w:rFonts w:ascii="Calibri" w:hAnsi="Calibri" w:cs="Calibri"/>
              </w:rPr>
            </w:pPr>
          </w:p>
        </w:tc>
        <w:tc>
          <w:tcPr>
            <w:tcW w:w="1455" w:type="dxa"/>
            <w:gridSpan w:val="2"/>
            <w:vAlign w:val="center"/>
          </w:tcPr>
          <w:p w14:paraId="4035B265" w14:textId="77777777" w:rsidR="00A77469" w:rsidRPr="00CF2E7C" w:rsidRDefault="00A77469" w:rsidP="00A77469">
            <w:pPr>
              <w:rPr>
                <w:rFonts w:ascii="Calibri" w:hAnsi="Calibri" w:cs="Calibri"/>
              </w:rPr>
            </w:pPr>
          </w:p>
        </w:tc>
        <w:tc>
          <w:tcPr>
            <w:tcW w:w="1505" w:type="dxa"/>
          </w:tcPr>
          <w:p w14:paraId="6709B18B" w14:textId="145D3A76" w:rsidR="00A77469" w:rsidRPr="00CF2E7C" w:rsidRDefault="00A77469" w:rsidP="00A77469">
            <w:pPr>
              <w:rPr>
                <w:rFonts w:ascii="Calibri" w:hAnsi="Calibri" w:cs="Calibri"/>
              </w:rPr>
            </w:pPr>
            <w:r w:rsidRPr="00F75DCF">
              <w:rPr>
                <w:rFonts w:ascii="Calibri" w:hAnsi="Calibri" w:cs="Calibri"/>
              </w:rPr>
              <w:t>X</w:t>
            </w:r>
          </w:p>
        </w:tc>
      </w:tr>
      <w:tr w:rsidR="00A77469" w:rsidRPr="009C4D10" w14:paraId="6E1F1A41" w14:textId="77777777" w:rsidTr="002868B3">
        <w:trPr>
          <w:trHeight w:val="24"/>
        </w:trPr>
        <w:tc>
          <w:tcPr>
            <w:tcW w:w="1065" w:type="dxa"/>
            <w:vAlign w:val="center"/>
          </w:tcPr>
          <w:p w14:paraId="16418396" w14:textId="4F23F845" w:rsidR="00A77469" w:rsidRPr="00CF2E7C" w:rsidRDefault="00A77469" w:rsidP="00A77469">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A77469" w:rsidRPr="00CF2E7C" w:rsidRDefault="00A77469" w:rsidP="00A77469">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A77469" w:rsidRPr="00CF2E7C" w:rsidRDefault="00A77469" w:rsidP="00A77469">
            <w:pPr>
              <w:rPr>
                <w:rFonts w:ascii="Calibri" w:hAnsi="Calibri" w:cs="Calibri"/>
              </w:rPr>
            </w:pPr>
          </w:p>
        </w:tc>
        <w:tc>
          <w:tcPr>
            <w:tcW w:w="1455" w:type="dxa"/>
            <w:gridSpan w:val="2"/>
            <w:vAlign w:val="center"/>
          </w:tcPr>
          <w:p w14:paraId="22BF6C29" w14:textId="77777777" w:rsidR="00A77469" w:rsidRPr="00CF2E7C" w:rsidRDefault="00A77469" w:rsidP="00A77469">
            <w:pPr>
              <w:rPr>
                <w:rFonts w:ascii="Calibri" w:hAnsi="Calibri" w:cs="Calibri"/>
              </w:rPr>
            </w:pPr>
          </w:p>
        </w:tc>
        <w:tc>
          <w:tcPr>
            <w:tcW w:w="1505" w:type="dxa"/>
          </w:tcPr>
          <w:p w14:paraId="24A5223C" w14:textId="102F9493" w:rsidR="00A77469" w:rsidRPr="00CF2E7C" w:rsidRDefault="00A77469" w:rsidP="00A77469">
            <w:pPr>
              <w:rPr>
                <w:rFonts w:ascii="Calibri" w:hAnsi="Calibri" w:cs="Calibri"/>
              </w:rPr>
            </w:pPr>
            <w:r w:rsidRPr="00F75DCF">
              <w:rPr>
                <w:rFonts w:ascii="Calibri" w:hAnsi="Calibri" w:cs="Calibri"/>
              </w:rPr>
              <w:t>X</w:t>
            </w:r>
          </w:p>
        </w:tc>
      </w:tr>
      <w:tr w:rsidR="00A77469" w:rsidRPr="009C4D10" w14:paraId="719820F8" w14:textId="77777777" w:rsidTr="002868B3">
        <w:trPr>
          <w:trHeight w:val="300"/>
        </w:trPr>
        <w:tc>
          <w:tcPr>
            <w:tcW w:w="1065" w:type="dxa"/>
            <w:vAlign w:val="center"/>
          </w:tcPr>
          <w:p w14:paraId="3A3F343D" w14:textId="5FF435E2" w:rsidR="00A77469" w:rsidRPr="00CF2E7C" w:rsidRDefault="00A77469" w:rsidP="00A77469">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A77469" w:rsidRPr="00CF2E7C" w:rsidRDefault="00A77469" w:rsidP="00A77469">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A77469" w:rsidRPr="00CF2E7C" w:rsidRDefault="00A77469" w:rsidP="00A77469">
            <w:pPr>
              <w:rPr>
                <w:rFonts w:ascii="Calibri" w:hAnsi="Calibri" w:cs="Calibri"/>
              </w:rPr>
            </w:pPr>
          </w:p>
        </w:tc>
        <w:tc>
          <w:tcPr>
            <w:tcW w:w="1455" w:type="dxa"/>
            <w:gridSpan w:val="2"/>
            <w:vAlign w:val="center"/>
          </w:tcPr>
          <w:p w14:paraId="4E9DEEA5" w14:textId="0DD1D586" w:rsidR="00A77469" w:rsidRPr="00CF2E7C" w:rsidRDefault="00A77469" w:rsidP="00A77469">
            <w:pPr>
              <w:rPr>
                <w:rFonts w:ascii="Calibri" w:hAnsi="Calibri" w:cs="Calibri"/>
              </w:rPr>
            </w:pPr>
          </w:p>
        </w:tc>
        <w:tc>
          <w:tcPr>
            <w:tcW w:w="1505" w:type="dxa"/>
          </w:tcPr>
          <w:p w14:paraId="1BD9121A" w14:textId="0C63778A" w:rsidR="00A77469" w:rsidRPr="00CF2E7C" w:rsidRDefault="00A77469" w:rsidP="00A77469">
            <w:pPr>
              <w:rPr>
                <w:rFonts w:ascii="Calibri" w:hAnsi="Calibri" w:cs="Calibri"/>
              </w:rPr>
            </w:pPr>
            <w:r w:rsidRPr="00F75DCF">
              <w:rPr>
                <w:rFonts w:ascii="Calibri" w:hAnsi="Calibri" w:cs="Calibri"/>
              </w:rPr>
              <w:t>X</w:t>
            </w:r>
          </w:p>
        </w:tc>
      </w:tr>
      <w:tr w:rsidR="00A77469" w:rsidRPr="009C4D10" w14:paraId="17DAFD7B" w14:textId="77777777" w:rsidTr="002868B3">
        <w:trPr>
          <w:trHeight w:val="300"/>
        </w:trPr>
        <w:tc>
          <w:tcPr>
            <w:tcW w:w="1065" w:type="dxa"/>
            <w:vAlign w:val="center"/>
          </w:tcPr>
          <w:p w14:paraId="7435CCC4" w14:textId="7751F044" w:rsidR="00A77469" w:rsidRPr="00CF2E7C" w:rsidRDefault="00A77469" w:rsidP="00A77469">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A77469" w:rsidRPr="00CF2E7C" w:rsidRDefault="00A77469" w:rsidP="00A77469">
            <w:pPr>
              <w:rPr>
                <w:rFonts w:ascii="Calibri" w:hAnsi="Calibri" w:cs="Calibri"/>
              </w:rPr>
            </w:pPr>
            <w:r w:rsidRPr="00CF2E7C">
              <w:rPr>
                <w:rFonts w:ascii="Calibri" w:hAnsi="Calibri" w:cs="Calibri"/>
              </w:rPr>
              <w:t>Government agencies and/or departments (regional – e.g. state, province, region, metropolitan region)</w:t>
            </w:r>
          </w:p>
        </w:tc>
        <w:tc>
          <w:tcPr>
            <w:tcW w:w="1456" w:type="dxa"/>
            <w:vAlign w:val="center"/>
          </w:tcPr>
          <w:p w14:paraId="6C322503" w14:textId="77777777" w:rsidR="00A77469" w:rsidRPr="00CF2E7C" w:rsidRDefault="00A77469" w:rsidP="00A77469">
            <w:pPr>
              <w:rPr>
                <w:rFonts w:ascii="Calibri" w:hAnsi="Calibri" w:cs="Calibri"/>
              </w:rPr>
            </w:pPr>
          </w:p>
        </w:tc>
        <w:tc>
          <w:tcPr>
            <w:tcW w:w="1455" w:type="dxa"/>
            <w:gridSpan w:val="2"/>
            <w:vAlign w:val="center"/>
          </w:tcPr>
          <w:p w14:paraId="5AC2C5A5" w14:textId="77777777" w:rsidR="00A77469" w:rsidRPr="00CF2E7C" w:rsidRDefault="00A77469" w:rsidP="00A77469">
            <w:pPr>
              <w:rPr>
                <w:rFonts w:ascii="Calibri" w:hAnsi="Calibri" w:cs="Calibri"/>
              </w:rPr>
            </w:pPr>
          </w:p>
        </w:tc>
        <w:tc>
          <w:tcPr>
            <w:tcW w:w="1505" w:type="dxa"/>
          </w:tcPr>
          <w:p w14:paraId="7D2537CF" w14:textId="5C89BF3F" w:rsidR="00A77469" w:rsidRPr="00CF2E7C" w:rsidRDefault="00A77469" w:rsidP="00A77469">
            <w:pPr>
              <w:rPr>
                <w:rFonts w:ascii="Calibri" w:hAnsi="Calibri" w:cs="Calibri"/>
              </w:rPr>
            </w:pPr>
            <w:r w:rsidRPr="00F75DCF">
              <w:rPr>
                <w:rFonts w:ascii="Calibri" w:hAnsi="Calibri" w:cs="Calibri"/>
              </w:rPr>
              <w:t>X</w:t>
            </w:r>
          </w:p>
        </w:tc>
      </w:tr>
      <w:tr w:rsidR="00A77469" w:rsidRPr="009C4D10" w14:paraId="79E37C47" w14:textId="77777777" w:rsidTr="002868B3">
        <w:trPr>
          <w:trHeight w:val="300"/>
        </w:trPr>
        <w:tc>
          <w:tcPr>
            <w:tcW w:w="1065" w:type="dxa"/>
            <w:vAlign w:val="center"/>
          </w:tcPr>
          <w:p w14:paraId="473B2622" w14:textId="38397B39" w:rsidR="00A77469" w:rsidRPr="00CF2E7C" w:rsidRDefault="00A77469" w:rsidP="00A7746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A77469" w:rsidRPr="00CF2E7C" w:rsidRDefault="00A77469" w:rsidP="00A77469">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A77469" w:rsidRPr="00CF2E7C" w:rsidRDefault="00A77469" w:rsidP="00A77469">
            <w:pPr>
              <w:rPr>
                <w:rFonts w:ascii="Calibri" w:hAnsi="Calibri" w:cs="Calibri"/>
              </w:rPr>
            </w:pPr>
          </w:p>
        </w:tc>
        <w:tc>
          <w:tcPr>
            <w:tcW w:w="1455" w:type="dxa"/>
            <w:gridSpan w:val="2"/>
            <w:vAlign w:val="center"/>
          </w:tcPr>
          <w:p w14:paraId="1D284466" w14:textId="77777777" w:rsidR="00A77469" w:rsidRPr="00CF2E7C" w:rsidRDefault="00A77469" w:rsidP="00A77469">
            <w:pPr>
              <w:rPr>
                <w:rFonts w:ascii="Calibri" w:hAnsi="Calibri" w:cs="Calibri"/>
              </w:rPr>
            </w:pPr>
          </w:p>
        </w:tc>
        <w:tc>
          <w:tcPr>
            <w:tcW w:w="1505" w:type="dxa"/>
          </w:tcPr>
          <w:p w14:paraId="2CD4C703" w14:textId="20A8F93B" w:rsidR="00A77469" w:rsidRPr="00CF2E7C" w:rsidRDefault="00A77469" w:rsidP="00A77469">
            <w:pPr>
              <w:rPr>
                <w:rFonts w:ascii="Calibri" w:hAnsi="Calibri" w:cs="Calibri"/>
              </w:rPr>
            </w:pPr>
            <w:r w:rsidRPr="00F75DCF">
              <w:rPr>
                <w:rFonts w:ascii="Calibri" w:hAnsi="Calibri" w:cs="Calibri"/>
              </w:rPr>
              <w:t>X</w:t>
            </w:r>
          </w:p>
        </w:tc>
      </w:tr>
      <w:tr w:rsidR="00A77469" w:rsidRPr="009C4D10" w14:paraId="32DC1CDD" w14:textId="77777777" w:rsidTr="002868B3">
        <w:trPr>
          <w:trHeight w:val="300"/>
        </w:trPr>
        <w:tc>
          <w:tcPr>
            <w:tcW w:w="1065" w:type="dxa"/>
            <w:vAlign w:val="center"/>
          </w:tcPr>
          <w:p w14:paraId="2723A6DB" w14:textId="67A7AD21" w:rsidR="00A77469" w:rsidRPr="00CF2E7C" w:rsidRDefault="00A77469" w:rsidP="00A77469">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A77469" w:rsidRPr="00CF2E7C" w:rsidRDefault="00A77469" w:rsidP="00A77469">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A77469" w:rsidRPr="00CF2E7C" w:rsidRDefault="00A77469" w:rsidP="00A77469">
            <w:pPr>
              <w:rPr>
                <w:rFonts w:ascii="Calibri" w:hAnsi="Calibri" w:cs="Calibri"/>
              </w:rPr>
            </w:pPr>
          </w:p>
        </w:tc>
        <w:tc>
          <w:tcPr>
            <w:tcW w:w="1455" w:type="dxa"/>
            <w:gridSpan w:val="2"/>
            <w:vAlign w:val="center"/>
          </w:tcPr>
          <w:p w14:paraId="5A7414BC" w14:textId="77777777" w:rsidR="00A77469" w:rsidRPr="00CF2E7C" w:rsidRDefault="00A77469" w:rsidP="00A77469">
            <w:pPr>
              <w:rPr>
                <w:rFonts w:ascii="Calibri" w:hAnsi="Calibri" w:cs="Calibri"/>
              </w:rPr>
            </w:pPr>
          </w:p>
        </w:tc>
        <w:tc>
          <w:tcPr>
            <w:tcW w:w="1505" w:type="dxa"/>
          </w:tcPr>
          <w:p w14:paraId="324C4411" w14:textId="5194AD15" w:rsidR="00A77469" w:rsidRPr="00CF2E7C" w:rsidRDefault="00A77469" w:rsidP="00A77469">
            <w:pPr>
              <w:rPr>
                <w:rFonts w:ascii="Calibri" w:hAnsi="Calibri" w:cs="Calibri"/>
              </w:rPr>
            </w:pPr>
            <w:r w:rsidRPr="00F75DCF">
              <w:rPr>
                <w:rFonts w:ascii="Calibri" w:hAnsi="Calibri" w:cs="Calibri"/>
              </w:rPr>
              <w:t>X</w:t>
            </w:r>
          </w:p>
        </w:tc>
      </w:tr>
      <w:tr w:rsidR="00A77469" w:rsidRPr="009C4D10" w14:paraId="719D5881" w14:textId="77777777" w:rsidTr="002868B3">
        <w:trPr>
          <w:trHeight w:val="24"/>
        </w:trPr>
        <w:tc>
          <w:tcPr>
            <w:tcW w:w="1065" w:type="dxa"/>
            <w:vAlign w:val="center"/>
          </w:tcPr>
          <w:p w14:paraId="414C1836" w14:textId="32974EF8" w:rsidR="00A77469" w:rsidRPr="00CF2E7C" w:rsidRDefault="00A77469" w:rsidP="00A77469">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A77469" w:rsidRPr="00CF2E7C" w:rsidRDefault="00A77469" w:rsidP="00A77469">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A77469" w:rsidRPr="00CF2E7C" w:rsidRDefault="00A77469" w:rsidP="00A77469">
            <w:pPr>
              <w:rPr>
                <w:rFonts w:ascii="Calibri" w:hAnsi="Calibri" w:cs="Calibri"/>
              </w:rPr>
            </w:pPr>
          </w:p>
        </w:tc>
        <w:tc>
          <w:tcPr>
            <w:tcW w:w="1455" w:type="dxa"/>
            <w:gridSpan w:val="2"/>
            <w:vAlign w:val="center"/>
          </w:tcPr>
          <w:p w14:paraId="52DD1FFC" w14:textId="494F99F3" w:rsidR="00A77469" w:rsidRPr="00CF2E7C" w:rsidRDefault="00A77469" w:rsidP="00A77469">
            <w:pPr>
              <w:rPr>
                <w:rFonts w:ascii="Calibri" w:hAnsi="Calibri" w:cs="Calibri"/>
              </w:rPr>
            </w:pPr>
          </w:p>
        </w:tc>
        <w:tc>
          <w:tcPr>
            <w:tcW w:w="1505" w:type="dxa"/>
          </w:tcPr>
          <w:p w14:paraId="0820E928" w14:textId="4FC0D266" w:rsidR="00A77469" w:rsidRPr="00CF2E7C" w:rsidRDefault="00A77469" w:rsidP="00A77469">
            <w:pPr>
              <w:rPr>
                <w:rFonts w:ascii="Calibri" w:hAnsi="Calibri" w:cs="Calibri"/>
              </w:rPr>
            </w:pPr>
            <w:r w:rsidRPr="00F75DCF">
              <w:rPr>
                <w:rFonts w:ascii="Calibri" w:hAnsi="Calibri" w:cs="Calibri"/>
              </w:rPr>
              <w:t>X</w:t>
            </w:r>
          </w:p>
        </w:tc>
      </w:tr>
      <w:tr w:rsidR="00A77469" w:rsidRPr="009C4D10" w14:paraId="048B2A89" w14:textId="77777777" w:rsidTr="002868B3">
        <w:trPr>
          <w:trHeight w:val="24"/>
        </w:trPr>
        <w:tc>
          <w:tcPr>
            <w:tcW w:w="1065" w:type="dxa"/>
            <w:vAlign w:val="center"/>
          </w:tcPr>
          <w:p w14:paraId="3C5936D0" w14:textId="05729924" w:rsidR="00A77469" w:rsidRPr="00CF2E7C" w:rsidRDefault="00A77469" w:rsidP="00A77469">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A77469" w:rsidRPr="00CF2E7C" w:rsidRDefault="00A77469" w:rsidP="00A77469">
            <w:pPr>
              <w:rPr>
                <w:rFonts w:ascii="Calibri" w:hAnsi="Calibri" w:cs="Calibri"/>
              </w:rPr>
            </w:pPr>
            <w:r w:rsidRPr="00CF2E7C">
              <w:rPr>
                <w:rFonts w:ascii="Calibri" w:hAnsi="Calibri" w:cs="Calibri"/>
              </w:rPr>
              <w:t>Other</w:t>
            </w:r>
          </w:p>
        </w:tc>
        <w:tc>
          <w:tcPr>
            <w:tcW w:w="1456" w:type="dxa"/>
            <w:vAlign w:val="center"/>
          </w:tcPr>
          <w:p w14:paraId="0AD5C2B3" w14:textId="77777777" w:rsidR="00A77469" w:rsidRPr="00CF2E7C" w:rsidRDefault="00A77469" w:rsidP="00A77469">
            <w:pPr>
              <w:rPr>
                <w:rFonts w:ascii="Calibri" w:hAnsi="Calibri" w:cs="Calibri"/>
              </w:rPr>
            </w:pPr>
          </w:p>
        </w:tc>
        <w:tc>
          <w:tcPr>
            <w:tcW w:w="1455" w:type="dxa"/>
            <w:gridSpan w:val="2"/>
            <w:vAlign w:val="center"/>
          </w:tcPr>
          <w:p w14:paraId="459AF8B6" w14:textId="77777777" w:rsidR="00A77469" w:rsidRPr="00CF2E7C" w:rsidRDefault="00A77469" w:rsidP="00A77469">
            <w:pPr>
              <w:rPr>
                <w:rFonts w:ascii="Calibri" w:hAnsi="Calibri" w:cs="Calibri"/>
              </w:rPr>
            </w:pPr>
          </w:p>
        </w:tc>
        <w:tc>
          <w:tcPr>
            <w:tcW w:w="1505" w:type="dxa"/>
          </w:tcPr>
          <w:p w14:paraId="654433FC" w14:textId="33546FBE" w:rsidR="00A77469" w:rsidRPr="00CF2E7C" w:rsidRDefault="00A77469" w:rsidP="00A77469">
            <w:pPr>
              <w:rPr>
                <w:rFonts w:ascii="Calibri" w:hAnsi="Calibri" w:cs="Calibri"/>
              </w:rPr>
            </w:pPr>
            <w:r w:rsidRPr="00F75DCF">
              <w:rPr>
                <w:rFonts w:ascii="Calibri" w:hAnsi="Calibri" w:cs="Calibri"/>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1A7D5FA7" w:rsidR="00DD292A" w:rsidRPr="00CF2E7C" w:rsidRDefault="000C5B16" w:rsidP="00CF2E7C">
            <w:pPr>
              <w:rPr>
                <w:rFonts w:ascii="Calibri" w:hAnsi="Calibri" w:cs="Calibri"/>
              </w:rPr>
            </w:pPr>
            <w:r>
              <w:rPr>
                <w:rFonts w:ascii="Calibri" w:hAnsi="Calibri" w:cs="Calibri"/>
              </w:rPr>
              <w:t>X</w:t>
            </w: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1B99407C" w:rsidR="00DD292A" w:rsidRPr="00CF2E7C" w:rsidRDefault="00DD292A" w:rsidP="00CF2E7C">
            <w:pPr>
              <w:rPr>
                <w:rFonts w:ascii="Calibri" w:hAnsi="Calibri" w:cs="Calibri"/>
              </w:rPr>
            </w:pPr>
          </w:p>
        </w:tc>
        <w:tc>
          <w:tcPr>
            <w:tcW w:w="1505" w:type="dxa"/>
            <w:vAlign w:val="center"/>
          </w:tcPr>
          <w:p w14:paraId="772FA653" w14:textId="73A047A6" w:rsidR="00DD292A" w:rsidRPr="00CF2E7C" w:rsidRDefault="00DE5548" w:rsidP="00CF2E7C">
            <w:pPr>
              <w:rPr>
                <w:rFonts w:ascii="Calibri" w:hAnsi="Calibri" w:cs="Calibri"/>
              </w:rPr>
            </w:pPr>
            <w:r>
              <w:rPr>
                <w:rFonts w:ascii="Calibri" w:hAnsi="Calibri" w:cs="Calibri"/>
              </w:rPr>
              <w:t>X</w:t>
            </w:r>
          </w:p>
        </w:tc>
      </w:tr>
      <w:tr w:rsidR="00DE5548" w:rsidRPr="009C4D10" w14:paraId="16E91DFA" w14:textId="77777777" w:rsidTr="009546A7">
        <w:trPr>
          <w:trHeight w:val="35"/>
        </w:trPr>
        <w:tc>
          <w:tcPr>
            <w:tcW w:w="1065" w:type="dxa"/>
            <w:vAlign w:val="center"/>
          </w:tcPr>
          <w:p w14:paraId="5770A979" w14:textId="3E8A8F56" w:rsidR="00DE5548" w:rsidRPr="00CF2E7C" w:rsidRDefault="00DE5548" w:rsidP="00DE5548">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E5548" w:rsidRPr="00CF2E7C" w:rsidRDefault="00DE5548" w:rsidP="00DE5548">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E5548" w:rsidRPr="00CF2E7C" w:rsidRDefault="00DE5548" w:rsidP="00DE5548">
            <w:pPr>
              <w:rPr>
                <w:rFonts w:ascii="Calibri" w:hAnsi="Calibri" w:cs="Calibri"/>
              </w:rPr>
            </w:pPr>
          </w:p>
        </w:tc>
        <w:tc>
          <w:tcPr>
            <w:tcW w:w="1455" w:type="dxa"/>
            <w:gridSpan w:val="2"/>
            <w:vAlign w:val="center"/>
          </w:tcPr>
          <w:p w14:paraId="4FF5C987" w14:textId="4A50DF74" w:rsidR="00DE5548" w:rsidRPr="00CF2E7C" w:rsidRDefault="00DE5548" w:rsidP="00DE5548">
            <w:pPr>
              <w:rPr>
                <w:rFonts w:ascii="Calibri" w:hAnsi="Calibri" w:cs="Calibri"/>
              </w:rPr>
            </w:pPr>
          </w:p>
        </w:tc>
        <w:tc>
          <w:tcPr>
            <w:tcW w:w="1505" w:type="dxa"/>
          </w:tcPr>
          <w:p w14:paraId="2341305D" w14:textId="2CB4E9A3" w:rsidR="00DE5548" w:rsidRPr="00CF2E7C" w:rsidRDefault="00DE5548" w:rsidP="00DE5548">
            <w:pPr>
              <w:rPr>
                <w:rFonts w:ascii="Calibri" w:hAnsi="Calibri" w:cs="Calibri"/>
              </w:rPr>
            </w:pPr>
            <w:r w:rsidRPr="00C24F8A">
              <w:rPr>
                <w:rFonts w:ascii="Calibri" w:hAnsi="Calibri" w:cs="Calibri"/>
              </w:rPr>
              <w:t>X</w:t>
            </w:r>
          </w:p>
        </w:tc>
      </w:tr>
      <w:tr w:rsidR="00DE5548" w:rsidRPr="009C4D10" w14:paraId="6EA2AFE0" w14:textId="77777777" w:rsidTr="009546A7">
        <w:trPr>
          <w:trHeight w:val="35"/>
        </w:trPr>
        <w:tc>
          <w:tcPr>
            <w:tcW w:w="1065" w:type="dxa"/>
            <w:vAlign w:val="center"/>
          </w:tcPr>
          <w:p w14:paraId="082FD086" w14:textId="0D756AE9" w:rsidR="00DE5548" w:rsidRPr="00CF2E7C" w:rsidRDefault="00DE5548" w:rsidP="00DE5548">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E5548" w:rsidRPr="00CF2E7C" w:rsidRDefault="00DE5548" w:rsidP="00DE5548">
            <w:pPr>
              <w:rPr>
                <w:rFonts w:ascii="Calibri" w:hAnsi="Calibri" w:cs="Calibri"/>
              </w:rPr>
            </w:pPr>
            <w:r w:rsidRPr="00CF2E7C">
              <w:rPr>
                <w:rFonts w:ascii="Calibri" w:hAnsi="Calibri" w:cs="Calibri"/>
              </w:rPr>
              <w:t>Asset Managers</w:t>
            </w:r>
          </w:p>
        </w:tc>
        <w:tc>
          <w:tcPr>
            <w:tcW w:w="1456" w:type="dxa"/>
            <w:vAlign w:val="center"/>
          </w:tcPr>
          <w:p w14:paraId="3BA0C0E8" w14:textId="77777777" w:rsidR="00DE5548" w:rsidRPr="00CF2E7C" w:rsidRDefault="00DE5548" w:rsidP="00DE5548">
            <w:pPr>
              <w:rPr>
                <w:rFonts w:ascii="Calibri" w:hAnsi="Calibri" w:cs="Calibri"/>
              </w:rPr>
            </w:pPr>
          </w:p>
        </w:tc>
        <w:tc>
          <w:tcPr>
            <w:tcW w:w="1455" w:type="dxa"/>
            <w:gridSpan w:val="2"/>
            <w:vAlign w:val="center"/>
          </w:tcPr>
          <w:p w14:paraId="21154B2A" w14:textId="031150AE" w:rsidR="00DE5548" w:rsidRPr="00CF2E7C" w:rsidRDefault="00DE5548" w:rsidP="00DE5548">
            <w:pPr>
              <w:rPr>
                <w:rFonts w:ascii="Calibri" w:hAnsi="Calibri" w:cs="Calibri"/>
              </w:rPr>
            </w:pPr>
          </w:p>
        </w:tc>
        <w:tc>
          <w:tcPr>
            <w:tcW w:w="1505" w:type="dxa"/>
          </w:tcPr>
          <w:p w14:paraId="48F15DA7" w14:textId="3373E709" w:rsidR="00DE5548" w:rsidRPr="00CF2E7C" w:rsidRDefault="00DE5548" w:rsidP="00DE5548">
            <w:pPr>
              <w:rPr>
                <w:rFonts w:ascii="Calibri" w:hAnsi="Calibri" w:cs="Calibri"/>
              </w:rPr>
            </w:pPr>
            <w:r w:rsidRPr="00C24F8A">
              <w:rPr>
                <w:rFonts w:ascii="Calibri" w:hAnsi="Calibri" w:cs="Calibri"/>
              </w:rPr>
              <w:t>X</w:t>
            </w:r>
          </w:p>
        </w:tc>
      </w:tr>
      <w:tr w:rsidR="00DE5548" w:rsidRPr="009C4D10" w14:paraId="33CFEA62" w14:textId="77777777" w:rsidTr="009546A7">
        <w:trPr>
          <w:trHeight w:val="35"/>
        </w:trPr>
        <w:tc>
          <w:tcPr>
            <w:tcW w:w="1065" w:type="dxa"/>
            <w:vAlign w:val="center"/>
          </w:tcPr>
          <w:p w14:paraId="724206E7" w14:textId="61AEAC7E" w:rsidR="00DE5548" w:rsidRPr="00CF2E7C" w:rsidRDefault="00DE5548" w:rsidP="00DE5548">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E5548" w:rsidRPr="00CF2E7C" w:rsidRDefault="00DE5548" w:rsidP="00DE5548">
            <w:pPr>
              <w:rPr>
                <w:rFonts w:ascii="Calibri" w:hAnsi="Calibri" w:cs="Calibri"/>
              </w:rPr>
            </w:pPr>
            <w:r w:rsidRPr="00CF2E7C">
              <w:rPr>
                <w:rFonts w:ascii="Calibri" w:hAnsi="Calibri" w:cs="Calibri"/>
              </w:rPr>
              <w:t>Pension Funds</w:t>
            </w:r>
          </w:p>
        </w:tc>
        <w:tc>
          <w:tcPr>
            <w:tcW w:w="1456" w:type="dxa"/>
            <w:vAlign w:val="center"/>
          </w:tcPr>
          <w:p w14:paraId="7A479C51" w14:textId="77777777" w:rsidR="00DE5548" w:rsidRPr="00CF2E7C" w:rsidRDefault="00DE5548" w:rsidP="00DE5548">
            <w:pPr>
              <w:rPr>
                <w:rFonts w:ascii="Calibri" w:hAnsi="Calibri" w:cs="Calibri"/>
              </w:rPr>
            </w:pPr>
          </w:p>
        </w:tc>
        <w:tc>
          <w:tcPr>
            <w:tcW w:w="1455" w:type="dxa"/>
            <w:gridSpan w:val="2"/>
            <w:vAlign w:val="center"/>
          </w:tcPr>
          <w:p w14:paraId="2844CBF5" w14:textId="45F92BC7" w:rsidR="00DE5548" w:rsidRPr="00CF2E7C" w:rsidRDefault="00DE5548" w:rsidP="00DE5548">
            <w:pPr>
              <w:rPr>
                <w:rFonts w:ascii="Calibri" w:hAnsi="Calibri" w:cs="Calibri"/>
              </w:rPr>
            </w:pPr>
          </w:p>
        </w:tc>
        <w:tc>
          <w:tcPr>
            <w:tcW w:w="1505" w:type="dxa"/>
          </w:tcPr>
          <w:p w14:paraId="72514BA5" w14:textId="00730F6D" w:rsidR="00DE5548" w:rsidRPr="00CF2E7C" w:rsidRDefault="00DE5548" w:rsidP="00DE5548">
            <w:pPr>
              <w:rPr>
                <w:rFonts w:ascii="Calibri" w:hAnsi="Calibri" w:cs="Calibri"/>
              </w:rPr>
            </w:pPr>
            <w:r w:rsidRPr="00C24F8A">
              <w:rPr>
                <w:rFonts w:ascii="Calibri" w:hAnsi="Calibri" w:cs="Calibri"/>
              </w:rPr>
              <w:t>X</w:t>
            </w:r>
          </w:p>
        </w:tc>
      </w:tr>
      <w:tr w:rsidR="00DE5548" w:rsidRPr="009C4D10" w14:paraId="7B9E143E" w14:textId="77777777" w:rsidTr="009546A7">
        <w:trPr>
          <w:trHeight w:val="35"/>
        </w:trPr>
        <w:tc>
          <w:tcPr>
            <w:tcW w:w="1065" w:type="dxa"/>
            <w:vAlign w:val="center"/>
          </w:tcPr>
          <w:p w14:paraId="4A5F8BBD" w14:textId="56EA27A6" w:rsidR="00DE5548" w:rsidRPr="00CF2E7C" w:rsidRDefault="00DE5548" w:rsidP="00DE5548">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E5548" w:rsidRPr="00CF2E7C" w:rsidRDefault="00DE5548" w:rsidP="00DE5548">
            <w:pPr>
              <w:rPr>
                <w:rFonts w:ascii="Calibri" w:hAnsi="Calibri" w:cs="Calibri"/>
              </w:rPr>
            </w:pPr>
            <w:r w:rsidRPr="00CF2E7C">
              <w:rPr>
                <w:rFonts w:ascii="Calibri" w:hAnsi="Calibri" w:cs="Calibri"/>
              </w:rPr>
              <w:t>Other</w:t>
            </w:r>
          </w:p>
        </w:tc>
        <w:tc>
          <w:tcPr>
            <w:tcW w:w="1456" w:type="dxa"/>
            <w:vAlign w:val="center"/>
          </w:tcPr>
          <w:p w14:paraId="3C341D29" w14:textId="77777777" w:rsidR="00DE5548" w:rsidRPr="00CF2E7C" w:rsidRDefault="00DE5548" w:rsidP="00DE5548">
            <w:pPr>
              <w:rPr>
                <w:rFonts w:ascii="Calibri" w:hAnsi="Calibri" w:cs="Calibri"/>
              </w:rPr>
            </w:pPr>
          </w:p>
        </w:tc>
        <w:tc>
          <w:tcPr>
            <w:tcW w:w="1455" w:type="dxa"/>
            <w:gridSpan w:val="2"/>
            <w:vAlign w:val="center"/>
          </w:tcPr>
          <w:p w14:paraId="364F7D9F" w14:textId="77777777" w:rsidR="00DE5548" w:rsidRPr="00CF2E7C" w:rsidRDefault="00DE5548" w:rsidP="00DE5548">
            <w:pPr>
              <w:rPr>
                <w:rFonts w:ascii="Calibri" w:hAnsi="Calibri" w:cs="Calibri"/>
              </w:rPr>
            </w:pPr>
          </w:p>
        </w:tc>
        <w:tc>
          <w:tcPr>
            <w:tcW w:w="1505" w:type="dxa"/>
          </w:tcPr>
          <w:p w14:paraId="2292FA6E" w14:textId="59238331" w:rsidR="00DE5548" w:rsidRPr="00CF2E7C" w:rsidRDefault="00DE5548" w:rsidP="00DE5548">
            <w:pPr>
              <w:rPr>
                <w:rFonts w:ascii="Calibri" w:hAnsi="Calibri" w:cs="Calibri"/>
              </w:rPr>
            </w:pPr>
            <w:r w:rsidRPr="00C24F8A">
              <w:rPr>
                <w:rFonts w:ascii="Calibri" w:hAnsi="Calibri" w:cs="Calibri"/>
              </w:rPr>
              <w:t>X</w:t>
            </w: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35CBB7C9" w:rsidR="00DD292A" w:rsidRPr="00CF2E7C" w:rsidRDefault="000C5B16" w:rsidP="00CF2E7C">
            <w:pPr>
              <w:rPr>
                <w:rFonts w:ascii="Calibri" w:hAnsi="Calibri" w:cs="Calibri"/>
              </w:rPr>
            </w:pPr>
            <w:r>
              <w:rPr>
                <w:rFonts w:ascii="Calibri" w:hAnsi="Calibri" w:cs="Calibri"/>
              </w:rPr>
              <w:t>X</w:t>
            </w: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63567102" w:rsidR="00DD292A" w:rsidRPr="00CF2E7C" w:rsidRDefault="000C5B16" w:rsidP="00CF2E7C">
            <w:pPr>
              <w:rPr>
                <w:rFonts w:ascii="Calibri" w:hAnsi="Calibri" w:cs="Calibri"/>
              </w:rPr>
            </w:pPr>
            <w:r>
              <w:rPr>
                <w:rFonts w:ascii="Calibri" w:hAnsi="Calibri" w:cs="Calibri"/>
              </w:rPr>
              <w:t>X</w:t>
            </w: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063A5583" w:rsidR="00DD292A" w:rsidRPr="00CF2E7C" w:rsidRDefault="000C5B16" w:rsidP="00CF2E7C">
            <w:pPr>
              <w:rPr>
                <w:rFonts w:ascii="Calibri" w:hAnsi="Calibri" w:cs="Calibri"/>
              </w:rPr>
            </w:pPr>
            <w:r>
              <w:rPr>
                <w:rFonts w:ascii="Calibri" w:hAnsi="Calibri" w:cs="Calibri"/>
              </w:rPr>
              <w:t>X</w:t>
            </w: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06EF38C4" w:rsidR="00DD292A" w:rsidRPr="00CF2E7C" w:rsidRDefault="000C5B16" w:rsidP="00CF2E7C">
            <w:pPr>
              <w:rPr>
                <w:rFonts w:ascii="Calibri" w:hAnsi="Calibri" w:cs="Calibri"/>
              </w:rPr>
            </w:pPr>
            <w:r>
              <w:rPr>
                <w:rFonts w:ascii="Calibri" w:hAnsi="Calibri" w:cs="Calibri"/>
              </w:rPr>
              <w:t>X</w:t>
            </w: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22617732" w:rsidR="00DD292A" w:rsidRPr="00CF2E7C" w:rsidRDefault="000C5B16" w:rsidP="00CF2E7C">
            <w:pPr>
              <w:rPr>
                <w:rFonts w:ascii="Calibri" w:hAnsi="Calibri" w:cs="Calibri"/>
              </w:rPr>
            </w:pPr>
            <w:r>
              <w:rPr>
                <w:rFonts w:ascii="Calibri" w:hAnsi="Calibri" w:cs="Calibri"/>
              </w:rPr>
              <w:t>X</w:t>
            </w: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1026714A" w:rsidR="00DD292A" w:rsidRPr="00CF2E7C" w:rsidRDefault="000C5B16" w:rsidP="00CF2E7C">
            <w:pPr>
              <w:rPr>
                <w:rFonts w:ascii="Calibri" w:hAnsi="Calibri" w:cs="Calibri"/>
              </w:rPr>
            </w:pPr>
            <w:r>
              <w:rPr>
                <w:rFonts w:ascii="Calibri" w:hAnsi="Calibri" w:cs="Calibri"/>
              </w:rPr>
              <w:t>X</w:t>
            </w: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2DD4D93C" w:rsidR="00DD292A" w:rsidRPr="00CF2E7C" w:rsidRDefault="000C5B16" w:rsidP="00CF2E7C">
            <w:pPr>
              <w:rPr>
                <w:rFonts w:ascii="Calibri" w:hAnsi="Calibri" w:cs="Calibri"/>
              </w:rPr>
            </w:pPr>
            <w:r>
              <w:rPr>
                <w:rFonts w:ascii="Calibri" w:hAnsi="Calibri" w:cs="Calibri"/>
              </w:rPr>
              <w:t>X</w:t>
            </w: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599E92DC" w:rsidR="00DD292A" w:rsidRPr="00CF2E7C" w:rsidRDefault="000C5B16" w:rsidP="00CF2E7C">
            <w:pPr>
              <w:rPr>
                <w:rFonts w:ascii="Calibri" w:hAnsi="Calibri" w:cs="Calibri"/>
              </w:rPr>
            </w:pPr>
            <w:r>
              <w:rPr>
                <w:rFonts w:ascii="Calibri" w:hAnsi="Calibri" w:cs="Calibri"/>
              </w:rPr>
              <w:t>X</w:t>
            </w: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3374E760" w:rsidR="00DD292A" w:rsidRPr="00CF2E7C" w:rsidRDefault="000C5B16" w:rsidP="00CF2E7C">
            <w:pPr>
              <w:rPr>
                <w:rFonts w:ascii="Calibri" w:hAnsi="Calibri" w:cs="Calibri"/>
              </w:rPr>
            </w:pPr>
            <w:r>
              <w:rPr>
                <w:rFonts w:ascii="Calibri" w:hAnsi="Calibri" w:cs="Calibri"/>
              </w:rPr>
              <w:t>X</w:t>
            </w: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26DD2578" w:rsidR="00DD292A" w:rsidRPr="00CF2E7C" w:rsidRDefault="000C5B16" w:rsidP="00CF2E7C">
            <w:pPr>
              <w:rPr>
                <w:rFonts w:ascii="Calibri" w:hAnsi="Calibri" w:cs="Calibri"/>
              </w:rPr>
            </w:pPr>
            <w:r>
              <w:rPr>
                <w:rFonts w:ascii="Calibri" w:hAnsi="Calibri" w:cs="Calibri"/>
              </w:rPr>
              <w:t>X</w:t>
            </w: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0CF32D09" w:rsidR="00DD292A" w:rsidRPr="00CF2E7C" w:rsidRDefault="000C5B16" w:rsidP="00CF2E7C">
            <w:pPr>
              <w:rPr>
                <w:rFonts w:ascii="Calibri" w:hAnsi="Calibri" w:cs="Calibri"/>
              </w:rPr>
            </w:pPr>
            <w:r>
              <w:rPr>
                <w:rFonts w:ascii="Calibri" w:hAnsi="Calibri" w:cs="Calibri"/>
              </w:rPr>
              <w:t>X</w:t>
            </w: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68136DD6" w:rsidR="00DD292A" w:rsidRPr="00CF2E7C" w:rsidRDefault="000C5B16" w:rsidP="00CF2E7C">
            <w:pPr>
              <w:rPr>
                <w:rFonts w:ascii="Calibri" w:hAnsi="Calibri" w:cs="Calibri"/>
              </w:rPr>
            </w:pPr>
            <w:r>
              <w:rPr>
                <w:rFonts w:ascii="Calibri" w:hAnsi="Calibri" w:cs="Calibri"/>
              </w:rPr>
              <w:t>X</w:t>
            </w: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3AAA463B" w:rsidR="00DD292A" w:rsidRPr="00CF2E7C" w:rsidRDefault="000C5B16" w:rsidP="00CF2E7C">
            <w:pPr>
              <w:rPr>
                <w:rFonts w:ascii="Calibri" w:hAnsi="Calibri" w:cs="Calibri"/>
              </w:rPr>
            </w:pPr>
            <w:r>
              <w:rPr>
                <w:rFonts w:ascii="Calibri" w:hAnsi="Calibri" w:cs="Calibri"/>
              </w:rPr>
              <w:t>X</w:t>
            </w: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3155147C" w:rsidR="00DD292A" w:rsidRPr="00CF2E7C" w:rsidRDefault="000C5B16" w:rsidP="00CF2E7C">
            <w:pPr>
              <w:rPr>
                <w:rFonts w:ascii="Calibri" w:hAnsi="Calibri" w:cs="Calibri"/>
              </w:rPr>
            </w:pPr>
            <w:r>
              <w:rPr>
                <w:rFonts w:ascii="Calibri" w:hAnsi="Calibri" w:cs="Calibri"/>
              </w:rPr>
              <w:t>X</w:t>
            </w: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27FFA4BA" w:rsidR="00DD292A" w:rsidRPr="00CF2E7C" w:rsidRDefault="000C5B16" w:rsidP="00CF2E7C">
            <w:pPr>
              <w:rPr>
                <w:rFonts w:ascii="Calibri" w:hAnsi="Calibri" w:cs="Calibri"/>
              </w:rPr>
            </w:pPr>
            <w:r>
              <w:rPr>
                <w:rFonts w:ascii="Calibri" w:hAnsi="Calibri" w:cs="Calibri"/>
              </w:rPr>
              <w:t>X</w:t>
            </w: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155F3895" w:rsidR="00DD292A" w:rsidRPr="00CF2E7C" w:rsidRDefault="000C5B16" w:rsidP="00CF2E7C">
            <w:pPr>
              <w:rPr>
                <w:rFonts w:ascii="Calibri" w:hAnsi="Calibri" w:cs="Calibri"/>
              </w:rPr>
            </w:pPr>
            <w:r>
              <w:rPr>
                <w:rFonts w:ascii="Calibri" w:hAnsi="Calibri" w:cs="Calibri"/>
              </w:rPr>
              <w:t>X</w:t>
            </w: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010A6AC6" w:rsidR="00DD292A" w:rsidRPr="00CF2E7C" w:rsidRDefault="000C5B16" w:rsidP="00CF2E7C">
            <w:pPr>
              <w:rPr>
                <w:rFonts w:ascii="Calibri" w:hAnsi="Calibri" w:cs="Calibri"/>
              </w:rPr>
            </w:pPr>
            <w:r>
              <w:rPr>
                <w:rFonts w:ascii="Calibri" w:hAnsi="Calibri" w:cs="Calibri"/>
              </w:rPr>
              <w:t>X</w:t>
            </w: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07AEDBB7" w:rsidR="00DD292A" w:rsidRPr="00CF2E7C" w:rsidRDefault="000C5B16" w:rsidP="00CF2E7C">
            <w:pPr>
              <w:rPr>
                <w:rFonts w:ascii="Calibri" w:hAnsi="Calibri" w:cs="Calibri"/>
              </w:rPr>
            </w:pPr>
            <w:r>
              <w:rPr>
                <w:rFonts w:ascii="Calibri" w:hAnsi="Calibri" w:cs="Calibri"/>
              </w:rPr>
              <w:t>X</w:t>
            </w: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5A2FAE48" w:rsidR="00DD292A" w:rsidRPr="00CF2E7C" w:rsidRDefault="000C5B16" w:rsidP="00CF2E7C">
            <w:pPr>
              <w:rPr>
                <w:rFonts w:ascii="Calibri" w:hAnsi="Calibri" w:cs="Calibri"/>
              </w:rPr>
            </w:pPr>
            <w:r>
              <w:rPr>
                <w:rFonts w:ascii="Calibri" w:hAnsi="Calibri" w:cs="Calibri"/>
              </w:rPr>
              <w:t>X</w:t>
            </w: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23DEB57" w:rsidR="00DD292A" w:rsidRPr="00CF2E7C" w:rsidRDefault="000C5B16" w:rsidP="00CF2E7C">
            <w:pPr>
              <w:rPr>
                <w:rFonts w:ascii="Calibri" w:hAnsi="Calibri" w:cs="Calibri"/>
              </w:rPr>
            </w:pPr>
            <w:r>
              <w:rPr>
                <w:rFonts w:ascii="Calibri" w:hAnsi="Calibri" w:cs="Calibri"/>
              </w:rPr>
              <w:t>X</w:t>
            </w: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4C7A4F68" w:rsidR="00DD292A" w:rsidRPr="00CF2E7C" w:rsidRDefault="000C5B16" w:rsidP="00CF2E7C">
            <w:pPr>
              <w:rPr>
                <w:rFonts w:ascii="Calibri" w:hAnsi="Calibri" w:cs="Calibri"/>
              </w:rPr>
            </w:pPr>
            <w:r>
              <w:rPr>
                <w:rFonts w:ascii="Calibri" w:hAnsi="Calibri" w:cs="Calibri"/>
              </w:rPr>
              <w:t>X</w:t>
            </w: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D2538C">
            <w:pPr>
              <w:jc w:val="both"/>
              <w:rPr>
                <w:rFonts w:ascii="Calibri" w:hAnsi="Calibri" w:cs="Calibri"/>
              </w:rPr>
            </w:pPr>
          </w:p>
        </w:tc>
        <w:tc>
          <w:tcPr>
            <w:tcW w:w="9375" w:type="dxa"/>
            <w:gridSpan w:val="7"/>
            <w:vAlign w:val="center"/>
          </w:tcPr>
          <w:p w14:paraId="1C67AB11" w14:textId="220C1083" w:rsidR="00D2538C" w:rsidRPr="00D2538C" w:rsidRDefault="00D2538C" w:rsidP="00D2538C">
            <w:pPr>
              <w:jc w:val="both"/>
              <w:rPr>
                <w:rFonts w:ascii="Calibri" w:hAnsi="Calibri" w:cs="Calibri"/>
              </w:rPr>
            </w:pPr>
            <w:r w:rsidRPr="00D2538C">
              <w:rPr>
                <w:rFonts w:ascii="Calibri" w:hAnsi="Calibri" w:cs="Calibri"/>
              </w:rPr>
              <w:t xml:space="preserve">The </w:t>
            </w:r>
            <w:r w:rsidR="00D66197">
              <w:rPr>
                <w:rFonts w:ascii="Calibri" w:hAnsi="Calibri" w:cs="Calibri"/>
              </w:rPr>
              <w:t>guidance</w:t>
            </w:r>
            <w:r w:rsidRPr="00D2538C">
              <w:rPr>
                <w:rFonts w:ascii="Calibri" w:hAnsi="Calibri" w:cs="Calibri"/>
              </w:rPr>
              <w:t xml:space="preserve"> does not impose direct legal obligations on the targeted entities, such as industrial or sectoral actors. Instead, it serves primarily as a guidance document for financial institutions, particularly banks, to enhance their management of climate-related risks.</w:t>
            </w:r>
          </w:p>
          <w:p w14:paraId="20B36710" w14:textId="267850D5" w:rsidR="00D2538C" w:rsidRPr="00D2538C" w:rsidRDefault="00D2538C" w:rsidP="00D2538C">
            <w:pPr>
              <w:jc w:val="both"/>
              <w:rPr>
                <w:rFonts w:ascii="Calibri" w:hAnsi="Calibri" w:cs="Calibri"/>
              </w:rPr>
            </w:pPr>
            <w:r w:rsidRPr="00D2538C">
              <w:rPr>
                <w:rFonts w:ascii="Calibri" w:hAnsi="Calibri" w:cs="Calibri"/>
              </w:rPr>
              <w:t>As a result, the duties and expectations outlined in the guide remain consistent across the targeted entities, as it is intended to inform the internal risk assessment frameworks of financial institutions. Industries such as energy, manufacturing, agriculture, transportation, and construction are indirectly addressed through the guide's sector-specific climate risk assessments. These assessments assist banks in identifying and evaluating both transition and physical climate risks associated with clients or counterparties operating within these sectors.</w:t>
            </w:r>
          </w:p>
          <w:p w14:paraId="052C8C35" w14:textId="555A4B52" w:rsidR="00DD292A" w:rsidRPr="00CF2E7C" w:rsidRDefault="00D2538C" w:rsidP="00D2538C">
            <w:pPr>
              <w:jc w:val="both"/>
              <w:rPr>
                <w:rFonts w:ascii="Calibri" w:hAnsi="Calibri" w:cs="Calibri"/>
              </w:rPr>
            </w:pPr>
            <w:r w:rsidRPr="00D2538C">
              <w:rPr>
                <w:rFonts w:ascii="Calibri" w:hAnsi="Calibri" w:cs="Calibri"/>
              </w:rPr>
              <w:t>In summary, while the guide identifies certain sectors as high-risk or carbon-intensive for heat map evaluations, it does not establish enforceable obligations for the sectoral actors themselves. The aim of their inclusion is to support banks in conducting due diligence, analysing credit risk, and aligning their portfolios with climate objectives.</w:t>
            </w: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194C5173" w:rsidR="00DD292A" w:rsidRPr="00CF2E7C" w:rsidRDefault="00DD292A" w:rsidP="00CF2E7C">
            <w:pPr>
              <w:rPr>
                <w:rFonts w:ascii="Calibri" w:hAnsi="Calibri" w:cs="Calibri"/>
              </w:rPr>
            </w:pPr>
          </w:p>
        </w:tc>
      </w:tr>
      <w:tr w:rsidR="00A77469" w:rsidRPr="00791FA5" w14:paraId="7A547042" w14:textId="77777777" w:rsidTr="007D5509">
        <w:trPr>
          <w:trHeight w:val="440"/>
        </w:trPr>
        <w:tc>
          <w:tcPr>
            <w:tcW w:w="1065" w:type="dxa"/>
            <w:vAlign w:val="center"/>
          </w:tcPr>
          <w:p w14:paraId="388951C0" w14:textId="6CD8D700" w:rsidR="00A77469" w:rsidRPr="00CF2E7C" w:rsidRDefault="00A77469" w:rsidP="00A77469">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A77469" w:rsidRPr="005365BF" w:rsidRDefault="00A77469" w:rsidP="00A77469">
            <w:pPr>
              <w:rPr>
                <w:rFonts w:ascii="Calibri" w:hAnsi="Calibri" w:cs="Calibri"/>
                <w:lang w:val="fr-FR"/>
              </w:rPr>
            </w:pPr>
            <w:r w:rsidRPr="005365BF">
              <w:rPr>
                <w:rFonts w:ascii="Calibri" w:hAnsi="Calibri" w:cs="Calibri"/>
                <w:lang w:val="fr-FR"/>
              </w:rPr>
              <w:t>Minimum revenue (Enter minimum revenue)</w:t>
            </w:r>
          </w:p>
        </w:tc>
        <w:tc>
          <w:tcPr>
            <w:tcW w:w="4993" w:type="dxa"/>
            <w:gridSpan w:val="6"/>
          </w:tcPr>
          <w:p w14:paraId="5A15330D" w14:textId="1FDD731C" w:rsidR="00A77469" w:rsidRPr="00791FA5" w:rsidRDefault="00A77469" w:rsidP="00A77469">
            <w:pPr>
              <w:rPr>
                <w:rFonts w:ascii="Calibri" w:hAnsi="Calibri" w:cs="Calibri"/>
                <w:lang w:val="en-US"/>
              </w:rPr>
            </w:pPr>
          </w:p>
        </w:tc>
      </w:tr>
      <w:tr w:rsidR="00A77469" w:rsidRPr="00791FA5" w14:paraId="7FB41779" w14:textId="77777777" w:rsidTr="007D5509">
        <w:trPr>
          <w:trHeight w:val="440"/>
        </w:trPr>
        <w:tc>
          <w:tcPr>
            <w:tcW w:w="1065" w:type="dxa"/>
            <w:vAlign w:val="center"/>
          </w:tcPr>
          <w:p w14:paraId="14637B75" w14:textId="403AD1E7" w:rsidR="00A77469" w:rsidRPr="00CF2E7C" w:rsidRDefault="00A77469" w:rsidP="00A77469">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A77469" w:rsidRPr="00CF2E7C" w:rsidRDefault="00A77469" w:rsidP="00A77469">
            <w:pPr>
              <w:rPr>
                <w:rFonts w:ascii="Calibri" w:hAnsi="Calibri" w:cs="Calibri"/>
                <w:lang w:val="sv-SE"/>
              </w:rPr>
            </w:pPr>
            <w:r w:rsidRPr="00CF2E7C">
              <w:rPr>
                <w:rFonts w:ascii="Calibri" w:hAnsi="Calibri" w:cs="Calibri"/>
                <w:lang w:val="sv-SE"/>
              </w:rPr>
              <w:t>Minimum assets (Enter minimum assets)</w:t>
            </w:r>
          </w:p>
        </w:tc>
        <w:tc>
          <w:tcPr>
            <w:tcW w:w="4993" w:type="dxa"/>
            <w:gridSpan w:val="6"/>
          </w:tcPr>
          <w:p w14:paraId="29FA3AF2" w14:textId="0D95B3D8" w:rsidR="00A77469" w:rsidRPr="00CF2E7C" w:rsidRDefault="00A77469" w:rsidP="00A77469">
            <w:pPr>
              <w:rPr>
                <w:rFonts w:ascii="Calibri" w:hAnsi="Calibri" w:cs="Calibri"/>
                <w:lang w:val="sv-SE"/>
              </w:rPr>
            </w:pPr>
          </w:p>
        </w:tc>
      </w:tr>
      <w:tr w:rsidR="00A77469" w:rsidRPr="009C4D10" w14:paraId="4B4232A4" w14:textId="77777777" w:rsidTr="007D5509">
        <w:trPr>
          <w:trHeight w:val="620"/>
        </w:trPr>
        <w:tc>
          <w:tcPr>
            <w:tcW w:w="1065" w:type="dxa"/>
            <w:vAlign w:val="center"/>
          </w:tcPr>
          <w:p w14:paraId="3AF57AB0" w14:textId="1FA87729" w:rsidR="00A77469" w:rsidRPr="00CF2E7C" w:rsidRDefault="00A77469" w:rsidP="00A77469">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A77469" w:rsidRPr="00CF2E7C" w:rsidRDefault="00A77469" w:rsidP="00A77469">
            <w:pPr>
              <w:rPr>
                <w:rFonts w:ascii="Calibri" w:hAnsi="Calibri" w:cs="Calibri"/>
              </w:rPr>
            </w:pPr>
            <w:r w:rsidRPr="00CF2E7C">
              <w:rPr>
                <w:rFonts w:ascii="Calibri" w:hAnsi="Calibri" w:cs="Calibri"/>
              </w:rPr>
              <w:t>Minimum contract value (Enter minimum contract value)</w:t>
            </w:r>
          </w:p>
        </w:tc>
        <w:tc>
          <w:tcPr>
            <w:tcW w:w="4993" w:type="dxa"/>
            <w:gridSpan w:val="6"/>
          </w:tcPr>
          <w:p w14:paraId="5584306A" w14:textId="43212190" w:rsidR="00A77469" w:rsidRPr="00CF2E7C" w:rsidRDefault="00A77469" w:rsidP="00A77469">
            <w:pPr>
              <w:rPr>
                <w:rFonts w:ascii="Calibri" w:hAnsi="Calibri" w:cs="Calibri"/>
              </w:rPr>
            </w:pPr>
          </w:p>
        </w:tc>
      </w:tr>
      <w:tr w:rsidR="00791FA5" w:rsidRPr="009C4D10" w14:paraId="6D98FD5A" w14:textId="77777777" w:rsidTr="00CF2E7C">
        <w:trPr>
          <w:trHeight w:val="440"/>
        </w:trPr>
        <w:tc>
          <w:tcPr>
            <w:tcW w:w="1065" w:type="dxa"/>
            <w:vAlign w:val="center"/>
          </w:tcPr>
          <w:p w14:paraId="459D9924" w14:textId="36609893" w:rsidR="00791FA5" w:rsidRPr="00CF2E7C" w:rsidRDefault="00791FA5" w:rsidP="00791FA5">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791FA5" w:rsidRPr="00CF2E7C" w:rsidRDefault="00791FA5" w:rsidP="00791FA5">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69115EB6" w:rsidR="00791FA5" w:rsidRPr="00CF2E7C" w:rsidRDefault="00791FA5" w:rsidP="00791FA5">
            <w:pPr>
              <w:rPr>
                <w:rFonts w:ascii="Calibri" w:hAnsi="Calibri" w:cs="Calibri"/>
              </w:rPr>
            </w:pPr>
          </w:p>
        </w:tc>
      </w:tr>
      <w:tr w:rsidR="00791FA5" w:rsidRPr="009C4D10" w14:paraId="250CFB33" w14:textId="77777777" w:rsidTr="00CF2E7C">
        <w:trPr>
          <w:trHeight w:val="350"/>
        </w:trPr>
        <w:tc>
          <w:tcPr>
            <w:tcW w:w="1065" w:type="dxa"/>
            <w:vAlign w:val="center"/>
          </w:tcPr>
          <w:p w14:paraId="213C538B" w14:textId="04CF66F7" w:rsidR="00791FA5" w:rsidRPr="00CF2E7C" w:rsidRDefault="00791FA5" w:rsidP="00791FA5">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791FA5" w:rsidRPr="00CF2E7C" w:rsidRDefault="00791FA5" w:rsidP="00791FA5">
            <w:pPr>
              <w:rPr>
                <w:rFonts w:ascii="Calibri" w:hAnsi="Calibri" w:cs="Calibri"/>
              </w:rPr>
            </w:pPr>
            <w:r w:rsidRPr="00CF2E7C">
              <w:rPr>
                <w:rFonts w:ascii="Calibri" w:hAnsi="Calibri" w:cs="Calibri"/>
              </w:rPr>
              <w:t>Other</w:t>
            </w:r>
          </w:p>
        </w:tc>
        <w:tc>
          <w:tcPr>
            <w:tcW w:w="4993" w:type="dxa"/>
            <w:gridSpan w:val="6"/>
            <w:vAlign w:val="center"/>
          </w:tcPr>
          <w:p w14:paraId="00B7C4FE" w14:textId="5A6B5E4E" w:rsidR="00791FA5" w:rsidRPr="00CF2E7C" w:rsidRDefault="00791FA5" w:rsidP="00791FA5">
            <w:pPr>
              <w:rPr>
                <w:rFonts w:ascii="Calibri" w:hAnsi="Calibri" w:cs="Calibri"/>
              </w:rPr>
            </w:pPr>
          </w:p>
        </w:tc>
      </w:tr>
      <w:tr w:rsidR="00791FA5" w:rsidRPr="009C4D10" w14:paraId="7DABB7EF" w14:textId="77777777" w:rsidTr="00CF2E7C">
        <w:trPr>
          <w:trHeight w:val="710"/>
        </w:trPr>
        <w:tc>
          <w:tcPr>
            <w:tcW w:w="1065" w:type="dxa"/>
            <w:vAlign w:val="center"/>
          </w:tcPr>
          <w:p w14:paraId="7E0D8C78" w14:textId="0B7F1AEF" w:rsidR="00791FA5" w:rsidRPr="00CF2E7C" w:rsidRDefault="00791FA5" w:rsidP="00791FA5">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791FA5" w:rsidRPr="00CF2E7C" w:rsidRDefault="00791FA5" w:rsidP="00791FA5">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Select the appropriate response using an X.   </w:t>
            </w:r>
          </w:p>
        </w:tc>
      </w:tr>
      <w:tr w:rsidR="00791FA5" w:rsidRPr="009C4D10" w14:paraId="51150797" w14:textId="77777777" w:rsidTr="00CF2E7C">
        <w:trPr>
          <w:trHeight w:val="440"/>
        </w:trPr>
        <w:tc>
          <w:tcPr>
            <w:tcW w:w="1065" w:type="dxa"/>
            <w:vAlign w:val="center"/>
          </w:tcPr>
          <w:p w14:paraId="3FBC5372" w14:textId="15B9803C" w:rsidR="00791FA5" w:rsidRPr="00CF2E7C" w:rsidRDefault="00791FA5" w:rsidP="00791FA5">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791FA5" w:rsidRPr="00CF2E7C" w:rsidRDefault="00791FA5" w:rsidP="00791FA5">
            <w:pPr>
              <w:rPr>
                <w:rFonts w:ascii="Calibri" w:hAnsi="Calibri" w:cs="Calibri"/>
              </w:rPr>
            </w:pPr>
            <w:r w:rsidRPr="00CF2E7C">
              <w:rPr>
                <w:rFonts w:ascii="Calibri" w:hAnsi="Calibri" w:cs="Calibri"/>
              </w:rPr>
              <w:t>No</w:t>
            </w:r>
          </w:p>
        </w:tc>
        <w:tc>
          <w:tcPr>
            <w:tcW w:w="4993" w:type="dxa"/>
            <w:gridSpan w:val="6"/>
            <w:vAlign w:val="center"/>
          </w:tcPr>
          <w:p w14:paraId="66471C49" w14:textId="605E4678" w:rsidR="00791FA5" w:rsidRPr="00CF2E7C" w:rsidRDefault="00791FA5" w:rsidP="00791FA5">
            <w:pPr>
              <w:rPr>
                <w:rFonts w:ascii="Calibri" w:hAnsi="Calibri" w:cs="Calibri"/>
              </w:rPr>
            </w:pPr>
          </w:p>
        </w:tc>
      </w:tr>
      <w:tr w:rsidR="00791FA5" w:rsidRPr="009C4D10" w14:paraId="4F91F2AD" w14:textId="77777777" w:rsidTr="00CF2E7C">
        <w:trPr>
          <w:trHeight w:val="440"/>
        </w:trPr>
        <w:tc>
          <w:tcPr>
            <w:tcW w:w="1065" w:type="dxa"/>
            <w:vAlign w:val="center"/>
          </w:tcPr>
          <w:p w14:paraId="2ED11B5A" w14:textId="526AFCD4" w:rsidR="00791FA5" w:rsidRPr="00CF2E7C" w:rsidRDefault="00791FA5" w:rsidP="00791FA5">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791FA5" w:rsidRPr="00CF2E7C" w:rsidRDefault="00791FA5" w:rsidP="00791FA5">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791FA5" w:rsidRPr="00CF2E7C" w:rsidRDefault="00791FA5" w:rsidP="00791FA5">
            <w:pPr>
              <w:rPr>
                <w:rFonts w:ascii="Calibri" w:hAnsi="Calibri" w:cs="Calibri"/>
              </w:rPr>
            </w:pPr>
          </w:p>
        </w:tc>
      </w:tr>
      <w:tr w:rsidR="00791FA5" w:rsidRPr="009C4D10" w14:paraId="4989C9C9" w14:textId="77777777" w:rsidTr="00CF2E7C">
        <w:trPr>
          <w:trHeight w:val="440"/>
        </w:trPr>
        <w:tc>
          <w:tcPr>
            <w:tcW w:w="1065" w:type="dxa"/>
            <w:vAlign w:val="center"/>
          </w:tcPr>
          <w:p w14:paraId="2D17B4A9" w14:textId="49AC44D6" w:rsidR="00791FA5" w:rsidRPr="00CF2E7C" w:rsidRDefault="00791FA5" w:rsidP="00791FA5">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791FA5" w:rsidRPr="00CF2E7C" w:rsidRDefault="00791FA5" w:rsidP="00791FA5">
            <w:pPr>
              <w:rPr>
                <w:rFonts w:ascii="Calibri" w:hAnsi="Calibri" w:cs="Calibri"/>
              </w:rPr>
            </w:pPr>
            <w:r w:rsidRPr="00CF2E7C">
              <w:rPr>
                <w:rFonts w:ascii="Calibri" w:hAnsi="Calibri" w:cs="Calibri"/>
              </w:rPr>
              <w:t>Not specified</w:t>
            </w:r>
          </w:p>
        </w:tc>
        <w:tc>
          <w:tcPr>
            <w:tcW w:w="4993" w:type="dxa"/>
            <w:gridSpan w:val="6"/>
            <w:vAlign w:val="center"/>
          </w:tcPr>
          <w:p w14:paraId="52C42344" w14:textId="640DCFA5" w:rsidR="00791FA5" w:rsidRPr="00CF2E7C" w:rsidRDefault="00791FA5" w:rsidP="00791FA5">
            <w:pPr>
              <w:rPr>
                <w:rFonts w:ascii="Calibri" w:hAnsi="Calibri" w:cs="Calibri"/>
              </w:rPr>
            </w:pPr>
          </w:p>
        </w:tc>
      </w:tr>
      <w:tr w:rsidR="00791FA5" w:rsidRPr="009C4D10" w14:paraId="41835AE4" w14:textId="77777777" w:rsidTr="00CF2E7C">
        <w:trPr>
          <w:trHeight w:val="889"/>
        </w:trPr>
        <w:tc>
          <w:tcPr>
            <w:tcW w:w="1065" w:type="dxa"/>
            <w:vAlign w:val="center"/>
          </w:tcPr>
          <w:p w14:paraId="460F0068" w14:textId="7586F960" w:rsidR="00791FA5" w:rsidRPr="00CF2E7C" w:rsidRDefault="00791FA5" w:rsidP="00791FA5">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791FA5" w:rsidRPr="00CF2E7C" w:rsidRDefault="00791FA5" w:rsidP="00791FA5">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791FA5" w:rsidRPr="009C4D10" w14:paraId="40C76C7F" w14:textId="77777777" w:rsidTr="00CF2E7C">
        <w:trPr>
          <w:trHeight w:val="1020"/>
        </w:trPr>
        <w:tc>
          <w:tcPr>
            <w:tcW w:w="1065" w:type="dxa"/>
            <w:vAlign w:val="center"/>
          </w:tcPr>
          <w:p w14:paraId="6742B7CA" w14:textId="77777777" w:rsidR="00791FA5" w:rsidRPr="00CF2E7C" w:rsidRDefault="00791FA5" w:rsidP="00791FA5">
            <w:pPr>
              <w:rPr>
                <w:rFonts w:ascii="Calibri" w:hAnsi="Calibri" w:cs="Calibri"/>
              </w:rPr>
            </w:pPr>
          </w:p>
        </w:tc>
        <w:tc>
          <w:tcPr>
            <w:tcW w:w="9375" w:type="dxa"/>
            <w:gridSpan w:val="7"/>
            <w:vAlign w:val="center"/>
          </w:tcPr>
          <w:p w14:paraId="0591ADDB" w14:textId="77777777" w:rsidR="00791FA5" w:rsidRPr="00CF2E7C" w:rsidRDefault="00791FA5" w:rsidP="00791FA5">
            <w:pPr>
              <w:rPr>
                <w:rFonts w:ascii="Calibri" w:hAnsi="Calibri" w:cs="Calibri"/>
              </w:rPr>
            </w:pPr>
          </w:p>
        </w:tc>
      </w:tr>
      <w:tr w:rsidR="00791FA5" w:rsidRPr="009C4D10" w14:paraId="457C90E9" w14:textId="77777777" w:rsidTr="00CF2E7C">
        <w:trPr>
          <w:trHeight w:val="22"/>
        </w:trPr>
        <w:tc>
          <w:tcPr>
            <w:tcW w:w="1065" w:type="dxa"/>
            <w:vAlign w:val="center"/>
          </w:tcPr>
          <w:p w14:paraId="3D9A17FB" w14:textId="69D00749" w:rsidR="00791FA5" w:rsidRPr="00CF2E7C" w:rsidRDefault="00791FA5" w:rsidP="00791FA5">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791FA5" w:rsidRPr="00CF2E7C" w:rsidRDefault="00791FA5" w:rsidP="00791FA5">
            <w:pPr>
              <w:rPr>
                <w:rFonts w:ascii="Calibri" w:hAnsi="Calibri" w:cs="Calibri"/>
              </w:rPr>
            </w:pPr>
            <w:r w:rsidRPr="00CF2E7C">
              <w:rPr>
                <w:rFonts w:ascii="Calibri" w:hAnsi="Calibri" w:cs="Calibri"/>
              </w:rPr>
              <w:t>What are the sanctions for non-compliance? Select all that apply using an X and describe in the text field below. Select all that apply using an X.</w:t>
            </w:r>
          </w:p>
        </w:tc>
      </w:tr>
      <w:tr w:rsidR="00791FA5" w:rsidRPr="009C4D10" w14:paraId="724D7CA6" w14:textId="77777777" w:rsidTr="00CF2E7C">
        <w:trPr>
          <w:trHeight w:val="23"/>
        </w:trPr>
        <w:tc>
          <w:tcPr>
            <w:tcW w:w="1065" w:type="dxa"/>
            <w:vAlign w:val="center"/>
          </w:tcPr>
          <w:p w14:paraId="4A24BED3" w14:textId="791056C5" w:rsidR="00791FA5" w:rsidRPr="00CF2E7C" w:rsidRDefault="00791FA5" w:rsidP="00791FA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791FA5" w:rsidRPr="00CF2E7C" w:rsidRDefault="00791FA5" w:rsidP="00791FA5">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791FA5" w:rsidRPr="00CF2E7C" w:rsidRDefault="00791FA5" w:rsidP="00791FA5">
            <w:pPr>
              <w:rPr>
                <w:rFonts w:ascii="Calibri" w:hAnsi="Calibri" w:cs="Calibri"/>
              </w:rPr>
            </w:pPr>
          </w:p>
        </w:tc>
      </w:tr>
      <w:tr w:rsidR="00791FA5" w:rsidRPr="009C4D10" w14:paraId="75374B54" w14:textId="77777777" w:rsidTr="00CF2E7C">
        <w:trPr>
          <w:trHeight w:val="20"/>
        </w:trPr>
        <w:tc>
          <w:tcPr>
            <w:tcW w:w="1065" w:type="dxa"/>
            <w:vAlign w:val="center"/>
          </w:tcPr>
          <w:p w14:paraId="21B3DC53" w14:textId="7A1342B6" w:rsidR="00791FA5" w:rsidRPr="00CF2E7C" w:rsidRDefault="00791FA5" w:rsidP="00791FA5">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791FA5" w:rsidRPr="00CF2E7C" w:rsidRDefault="00791FA5" w:rsidP="00791FA5">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791FA5" w:rsidRPr="00CF2E7C" w:rsidRDefault="00791FA5" w:rsidP="00791FA5">
            <w:pPr>
              <w:rPr>
                <w:rFonts w:ascii="Calibri" w:hAnsi="Calibri" w:cs="Calibri"/>
              </w:rPr>
            </w:pPr>
          </w:p>
        </w:tc>
      </w:tr>
      <w:tr w:rsidR="00791FA5" w:rsidRPr="009C4D10" w14:paraId="4EB0AF77" w14:textId="77777777" w:rsidTr="00CF2E7C">
        <w:trPr>
          <w:trHeight w:val="20"/>
        </w:trPr>
        <w:tc>
          <w:tcPr>
            <w:tcW w:w="1065" w:type="dxa"/>
            <w:vAlign w:val="center"/>
          </w:tcPr>
          <w:p w14:paraId="6551C4EF" w14:textId="37CF4DD9" w:rsidR="00791FA5" w:rsidRPr="00CF2E7C" w:rsidRDefault="00791FA5" w:rsidP="00791FA5">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791FA5" w:rsidRPr="00CF2E7C" w:rsidRDefault="00791FA5" w:rsidP="00791FA5">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791FA5" w:rsidRPr="00CF2E7C" w:rsidRDefault="00791FA5" w:rsidP="00791FA5">
            <w:pPr>
              <w:rPr>
                <w:rFonts w:ascii="Calibri" w:hAnsi="Calibri" w:cs="Calibri"/>
              </w:rPr>
            </w:pPr>
          </w:p>
        </w:tc>
      </w:tr>
      <w:tr w:rsidR="00791FA5" w:rsidRPr="009C4D10" w14:paraId="4377BE9B" w14:textId="77777777" w:rsidTr="00CF2E7C">
        <w:trPr>
          <w:trHeight w:val="20"/>
        </w:trPr>
        <w:tc>
          <w:tcPr>
            <w:tcW w:w="1065" w:type="dxa"/>
            <w:vAlign w:val="center"/>
          </w:tcPr>
          <w:p w14:paraId="6B483CAC" w14:textId="6FB56F1C" w:rsidR="00791FA5" w:rsidRPr="00CF2E7C" w:rsidRDefault="00791FA5" w:rsidP="00791FA5">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791FA5" w:rsidRPr="00CF2E7C" w:rsidRDefault="00791FA5" w:rsidP="00791FA5">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791FA5" w:rsidRPr="00CF2E7C" w:rsidRDefault="00791FA5" w:rsidP="00791FA5">
            <w:pPr>
              <w:rPr>
                <w:rFonts w:ascii="Calibri" w:hAnsi="Calibri" w:cs="Calibri"/>
              </w:rPr>
            </w:pPr>
          </w:p>
        </w:tc>
      </w:tr>
      <w:tr w:rsidR="00791FA5" w:rsidRPr="009C4D10" w14:paraId="5E3ADED2" w14:textId="77777777" w:rsidTr="00CF2E7C">
        <w:trPr>
          <w:trHeight w:val="20"/>
        </w:trPr>
        <w:tc>
          <w:tcPr>
            <w:tcW w:w="1065" w:type="dxa"/>
            <w:vAlign w:val="center"/>
          </w:tcPr>
          <w:p w14:paraId="63D826CF" w14:textId="39E00EA3" w:rsidR="00791FA5" w:rsidRPr="00CF2E7C" w:rsidRDefault="00791FA5" w:rsidP="00791FA5">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791FA5" w:rsidRPr="00CF2E7C" w:rsidRDefault="00791FA5" w:rsidP="00791FA5">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791FA5" w:rsidRPr="00CF2E7C" w:rsidRDefault="00791FA5" w:rsidP="00791FA5">
            <w:pPr>
              <w:rPr>
                <w:rFonts w:ascii="Calibri" w:hAnsi="Calibri" w:cs="Calibri"/>
              </w:rPr>
            </w:pPr>
          </w:p>
        </w:tc>
      </w:tr>
      <w:tr w:rsidR="00791FA5" w:rsidRPr="009C4D10" w14:paraId="128F2609" w14:textId="77777777" w:rsidTr="00CF2E7C">
        <w:trPr>
          <w:trHeight w:val="20"/>
        </w:trPr>
        <w:tc>
          <w:tcPr>
            <w:tcW w:w="1065" w:type="dxa"/>
            <w:vAlign w:val="center"/>
          </w:tcPr>
          <w:p w14:paraId="13831128" w14:textId="20AEE127" w:rsidR="00791FA5" w:rsidRPr="00CF2E7C" w:rsidRDefault="00791FA5" w:rsidP="00791FA5">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791FA5" w:rsidRPr="00CF2E7C" w:rsidRDefault="00791FA5" w:rsidP="00791FA5">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791FA5" w:rsidRPr="00CF2E7C" w:rsidRDefault="00791FA5" w:rsidP="00791FA5">
            <w:pPr>
              <w:rPr>
                <w:rFonts w:ascii="Calibri" w:hAnsi="Calibri" w:cs="Calibri"/>
              </w:rPr>
            </w:pPr>
          </w:p>
        </w:tc>
      </w:tr>
      <w:tr w:rsidR="00791FA5" w:rsidRPr="009C4D10" w14:paraId="6D216163" w14:textId="77777777" w:rsidTr="00CF2E7C">
        <w:trPr>
          <w:trHeight w:val="20"/>
        </w:trPr>
        <w:tc>
          <w:tcPr>
            <w:tcW w:w="1065" w:type="dxa"/>
            <w:vAlign w:val="center"/>
          </w:tcPr>
          <w:p w14:paraId="18B2F20D" w14:textId="02B2D879" w:rsidR="00791FA5" w:rsidRPr="00CF2E7C" w:rsidRDefault="00791FA5" w:rsidP="00791FA5">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791FA5" w:rsidRPr="00CF2E7C" w:rsidRDefault="00791FA5" w:rsidP="00791FA5">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791FA5" w:rsidRPr="00CF2E7C" w:rsidRDefault="00791FA5" w:rsidP="00791FA5">
            <w:pPr>
              <w:rPr>
                <w:rFonts w:ascii="Calibri" w:hAnsi="Calibri" w:cs="Calibri"/>
              </w:rPr>
            </w:pPr>
          </w:p>
        </w:tc>
      </w:tr>
      <w:tr w:rsidR="00791FA5" w:rsidRPr="009C4D10" w14:paraId="7F1B43FD" w14:textId="77777777" w:rsidTr="00CF2E7C">
        <w:trPr>
          <w:trHeight w:val="20"/>
        </w:trPr>
        <w:tc>
          <w:tcPr>
            <w:tcW w:w="1065" w:type="dxa"/>
            <w:vAlign w:val="center"/>
          </w:tcPr>
          <w:p w14:paraId="34A203BC" w14:textId="4E2FE239" w:rsidR="00791FA5" w:rsidRPr="00CF2E7C" w:rsidRDefault="00791FA5" w:rsidP="00791FA5">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791FA5" w:rsidRPr="00CF2E7C" w:rsidRDefault="00791FA5" w:rsidP="00791FA5">
            <w:pPr>
              <w:rPr>
                <w:rFonts w:ascii="Calibri" w:hAnsi="Calibri" w:cs="Calibri"/>
              </w:rPr>
            </w:pPr>
            <w:r w:rsidRPr="00CF2E7C">
              <w:rPr>
                <w:rFonts w:ascii="Calibri" w:hAnsi="Calibri" w:cs="Calibri"/>
              </w:rPr>
              <w:t>Not specified</w:t>
            </w:r>
          </w:p>
        </w:tc>
        <w:tc>
          <w:tcPr>
            <w:tcW w:w="2678" w:type="dxa"/>
            <w:gridSpan w:val="2"/>
            <w:vAlign w:val="center"/>
          </w:tcPr>
          <w:p w14:paraId="13A01390" w14:textId="536E5580" w:rsidR="00791FA5" w:rsidRPr="00CF2E7C" w:rsidRDefault="00791FA5" w:rsidP="00791FA5">
            <w:pPr>
              <w:rPr>
                <w:rFonts w:ascii="Calibri" w:hAnsi="Calibri" w:cs="Calibri"/>
              </w:rPr>
            </w:pPr>
            <w:r>
              <w:rPr>
                <w:rFonts w:ascii="Calibri" w:hAnsi="Calibri" w:cs="Calibri"/>
              </w:rPr>
              <w:t>X</w:t>
            </w:r>
          </w:p>
        </w:tc>
      </w:tr>
      <w:tr w:rsidR="00791FA5" w:rsidRPr="009C4D10" w14:paraId="2386E4BD" w14:textId="77777777" w:rsidTr="00CF2E7C">
        <w:trPr>
          <w:trHeight w:val="20"/>
        </w:trPr>
        <w:tc>
          <w:tcPr>
            <w:tcW w:w="1065" w:type="dxa"/>
            <w:vAlign w:val="center"/>
          </w:tcPr>
          <w:p w14:paraId="540C4874" w14:textId="7BBE0F71" w:rsidR="00791FA5" w:rsidRPr="00CF2E7C" w:rsidRDefault="00791FA5" w:rsidP="00791FA5">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791FA5" w:rsidRPr="00CF2E7C" w:rsidRDefault="00791FA5" w:rsidP="00791FA5">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03D6BD1F" w:rsidR="00791FA5" w:rsidRPr="00CF2E7C" w:rsidRDefault="00A77469" w:rsidP="00791FA5">
            <w:pPr>
              <w:rPr>
                <w:rFonts w:ascii="Calibri" w:hAnsi="Calibri" w:cs="Calibri"/>
              </w:rPr>
            </w:pPr>
            <w:r>
              <w:rPr>
                <w:rFonts w:ascii="Calibri" w:hAnsi="Calibri" w:cs="Calibri"/>
              </w:rPr>
              <w:t>X</w:t>
            </w:r>
          </w:p>
        </w:tc>
      </w:tr>
      <w:tr w:rsidR="00791FA5" w:rsidRPr="009C4D10" w14:paraId="6843845F" w14:textId="77777777" w:rsidTr="00CF2E7C">
        <w:trPr>
          <w:trHeight w:val="20"/>
        </w:trPr>
        <w:tc>
          <w:tcPr>
            <w:tcW w:w="1065" w:type="dxa"/>
            <w:vAlign w:val="center"/>
          </w:tcPr>
          <w:p w14:paraId="0901FD0E" w14:textId="79AD67FF" w:rsidR="00791FA5" w:rsidRPr="00CF2E7C" w:rsidRDefault="00791FA5" w:rsidP="00791FA5">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791FA5" w:rsidRPr="00CF2E7C" w:rsidRDefault="00791FA5" w:rsidP="00791FA5">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791FA5" w:rsidRPr="00CF2E7C" w:rsidRDefault="00791FA5" w:rsidP="00791FA5">
            <w:pPr>
              <w:rPr>
                <w:rFonts w:ascii="Calibri" w:hAnsi="Calibri" w:cs="Calibri"/>
              </w:rPr>
            </w:pPr>
          </w:p>
        </w:tc>
      </w:tr>
      <w:tr w:rsidR="00791FA5" w:rsidRPr="009C4D10" w14:paraId="73A36949" w14:textId="77777777" w:rsidTr="00CF2E7C">
        <w:trPr>
          <w:trHeight w:val="20"/>
        </w:trPr>
        <w:tc>
          <w:tcPr>
            <w:tcW w:w="1065" w:type="dxa"/>
            <w:vAlign w:val="center"/>
          </w:tcPr>
          <w:p w14:paraId="56F28C71" w14:textId="06D5FCD4" w:rsidR="00791FA5" w:rsidRPr="00CF2E7C" w:rsidRDefault="00791FA5" w:rsidP="00791FA5">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791FA5" w:rsidRPr="00CF2E7C" w:rsidRDefault="00791FA5" w:rsidP="00791FA5">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791FA5" w:rsidRPr="009C4D10" w14:paraId="24FDFBB3" w14:textId="77777777" w:rsidTr="00CF2E7C">
        <w:trPr>
          <w:trHeight w:val="1020"/>
        </w:trPr>
        <w:tc>
          <w:tcPr>
            <w:tcW w:w="1065" w:type="dxa"/>
            <w:vAlign w:val="center"/>
          </w:tcPr>
          <w:p w14:paraId="436745FC" w14:textId="77777777" w:rsidR="00791FA5" w:rsidRPr="00CF2E7C" w:rsidRDefault="00791FA5" w:rsidP="00791FA5">
            <w:pPr>
              <w:rPr>
                <w:rFonts w:ascii="Calibri" w:hAnsi="Calibri" w:cs="Calibri"/>
              </w:rPr>
            </w:pPr>
          </w:p>
        </w:tc>
        <w:tc>
          <w:tcPr>
            <w:tcW w:w="9375" w:type="dxa"/>
            <w:gridSpan w:val="7"/>
            <w:vAlign w:val="center"/>
          </w:tcPr>
          <w:p w14:paraId="6BF4AF82" w14:textId="6262F622" w:rsidR="00791FA5" w:rsidRPr="00CF2E7C" w:rsidRDefault="00D66197" w:rsidP="00D66197">
            <w:pPr>
              <w:jc w:val="both"/>
              <w:rPr>
                <w:rFonts w:ascii="Calibri" w:hAnsi="Calibri" w:cs="Calibri"/>
              </w:rPr>
            </w:pPr>
            <w:r w:rsidRPr="00D66197">
              <w:rPr>
                <w:rFonts w:ascii="Calibri" w:hAnsi="Calibri" w:cs="Calibri"/>
              </w:rPr>
              <w:t xml:space="preserve">The </w:t>
            </w:r>
            <w:r>
              <w:rPr>
                <w:rFonts w:ascii="Calibri" w:hAnsi="Calibri" w:cs="Calibri"/>
              </w:rPr>
              <w:t>guidance</w:t>
            </w:r>
            <w:r w:rsidRPr="00D66197">
              <w:rPr>
                <w:rFonts w:ascii="Calibri" w:hAnsi="Calibri" w:cs="Calibri"/>
              </w:rPr>
              <w:t xml:space="preserve"> does not outline any formal sanctions, such as fines, criminal penalties, or business restrictions, for non-compliance. Instead, the document serves as methodological guidance for banks and financial institutions to assess climate-related financial risks in accordance with international frameworks like the TCFD and the Equator Principles. While it highlights the importance of integrating climate risks into decision-making processes and mentions potential consequences—such as reputational damage, increased capital costs, or exposure to credit risk—it does not specify any legal or regulatory penalties for failing to adhere to its recommendations.</w:t>
            </w:r>
          </w:p>
        </w:tc>
      </w:tr>
      <w:tr w:rsidR="00791FA5" w:rsidRPr="009C4D10" w14:paraId="4AEB9761" w14:textId="77777777" w:rsidTr="00CF2E7C">
        <w:trPr>
          <w:trHeight w:val="1430"/>
        </w:trPr>
        <w:tc>
          <w:tcPr>
            <w:tcW w:w="1065" w:type="dxa"/>
            <w:vAlign w:val="center"/>
          </w:tcPr>
          <w:p w14:paraId="013A258E" w14:textId="4C8126F5" w:rsidR="00791FA5" w:rsidRPr="00CF2E7C" w:rsidRDefault="00791FA5" w:rsidP="00791FA5">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791FA5" w:rsidRPr="00CF2E7C" w:rsidRDefault="00791FA5" w:rsidP="00791FA5">
            <w:pPr>
              <w:rPr>
                <w:rFonts w:ascii="Calibri" w:hAnsi="Calibri" w:cs="Calibri"/>
              </w:rPr>
            </w:pPr>
            <w:r w:rsidRPr="00CF2E7C">
              <w:rPr>
                <w:rFonts w:ascii="Calibri" w:hAnsi="Calibri" w:cs="Calibri"/>
              </w:rPr>
              <w:t>In the case of voluntary rules, is 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791FA5" w:rsidRPr="00CF2E7C" w:rsidRDefault="00791FA5" w:rsidP="00791FA5">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791FA5" w:rsidRPr="00CF2E7C" w:rsidRDefault="00791FA5" w:rsidP="00791FA5">
            <w:pPr>
              <w:rPr>
                <w:rFonts w:ascii="Calibri" w:hAnsi="Calibri" w:cs="Calibri"/>
              </w:rPr>
            </w:pPr>
            <w:r w:rsidRPr="00CF2E7C">
              <w:rPr>
                <w:rFonts w:ascii="Calibri" w:hAnsi="Calibri" w:cs="Calibri"/>
              </w:rPr>
              <w:t xml:space="preserve">Select the appropriate response using an X.   </w:t>
            </w:r>
          </w:p>
        </w:tc>
      </w:tr>
      <w:tr w:rsidR="00791FA5" w:rsidRPr="009C4D10" w14:paraId="2A8D70D5" w14:textId="77777777" w:rsidTr="00CF2E7C">
        <w:trPr>
          <w:trHeight w:val="440"/>
        </w:trPr>
        <w:tc>
          <w:tcPr>
            <w:tcW w:w="1065" w:type="dxa"/>
            <w:vAlign w:val="center"/>
          </w:tcPr>
          <w:p w14:paraId="4B1B4F63" w14:textId="7C1F4018" w:rsidR="00791FA5" w:rsidRPr="00CF2E7C" w:rsidRDefault="00791FA5" w:rsidP="00791FA5">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791FA5" w:rsidRPr="00CF2E7C" w:rsidRDefault="00791FA5" w:rsidP="00791FA5">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00E3C9B5" w:rsidR="00791FA5" w:rsidRPr="00CF2E7C" w:rsidRDefault="00DE5548" w:rsidP="00791FA5">
            <w:pPr>
              <w:rPr>
                <w:rFonts w:ascii="Calibri" w:hAnsi="Calibri" w:cs="Calibri"/>
              </w:rPr>
            </w:pPr>
            <w:r>
              <w:rPr>
                <w:rFonts w:ascii="Calibri" w:hAnsi="Calibri" w:cs="Calibri"/>
              </w:rPr>
              <w:t>X</w:t>
            </w:r>
          </w:p>
        </w:tc>
      </w:tr>
      <w:tr w:rsidR="00791FA5" w:rsidRPr="009C4D10" w14:paraId="64797A48" w14:textId="77777777" w:rsidTr="00CF2E7C">
        <w:trPr>
          <w:trHeight w:val="440"/>
        </w:trPr>
        <w:tc>
          <w:tcPr>
            <w:tcW w:w="1065" w:type="dxa"/>
            <w:vAlign w:val="center"/>
          </w:tcPr>
          <w:p w14:paraId="0F2E5F44" w14:textId="73F75B1B" w:rsidR="00791FA5" w:rsidRPr="00CF2E7C" w:rsidRDefault="00791FA5" w:rsidP="00791FA5">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791FA5" w:rsidRPr="00CF2E7C" w:rsidRDefault="00791FA5" w:rsidP="00791FA5">
            <w:pPr>
              <w:rPr>
                <w:rFonts w:ascii="Calibri" w:hAnsi="Calibri" w:cs="Calibri"/>
              </w:rPr>
            </w:pPr>
            <w:r w:rsidRPr="00CF2E7C">
              <w:rPr>
                <w:rFonts w:ascii="Calibri" w:hAnsi="Calibri" w:cs="Calibri"/>
              </w:rPr>
              <w:t>Yes</w:t>
            </w:r>
          </w:p>
        </w:tc>
        <w:tc>
          <w:tcPr>
            <w:tcW w:w="4593" w:type="dxa"/>
            <w:gridSpan w:val="5"/>
            <w:vAlign w:val="center"/>
          </w:tcPr>
          <w:p w14:paraId="6409BBE0" w14:textId="3DBDD349" w:rsidR="00791FA5" w:rsidRPr="00CF2E7C" w:rsidRDefault="00791FA5" w:rsidP="00791FA5">
            <w:pPr>
              <w:rPr>
                <w:rFonts w:ascii="Calibri" w:hAnsi="Calibri" w:cs="Calibri"/>
              </w:rPr>
            </w:pPr>
          </w:p>
        </w:tc>
      </w:tr>
      <w:tr w:rsidR="00791FA5" w:rsidRPr="009C4D10" w14:paraId="760756BA" w14:textId="77777777" w:rsidTr="00CF2E7C">
        <w:trPr>
          <w:trHeight w:val="890"/>
        </w:trPr>
        <w:tc>
          <w:tcPr>
            <w:tcW w:w="1065" w:type="dxa"/>
            <w:vAlign w:val="center"/>
          </w:tcPr>
          <w:p w14:paraId="235515C4" w14:textId="4553B114" w:rsidR="00791FA5" w:rsidRPr="00CF2E7C" w:rsidRDefault="00791FA5" w:rsidP="00791FA5">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791FA5" w:rsidRPr="00CF2E7C" w:rsidRDefault="00791FA5" w:rsidP="00791FA5">
            <w:pPr>
              <w:rPr>
                <w:rFonts w:ascii="Calibri" w:hAnsi="Calibri" w:cs="Calibri"/>
              </w:rPr>
            </w:pPr>
            <w:r w:rsidRPr="00CF2E7C">
              <w:rPr>
                <w:rFonts w:ascii="Calibri" w:hAnsi="Calibri" w:cs="Calibri"/>
              </w:rPr>
              <w:t xml:space="preserve">Briefly explain your answer to Q5.10.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791FA5" w:rsidRPr="009C4D10" w14:paraId="535BC669" w14:textId="77777777" w:rsidTr="00CF2E7C">
        <w:trPr>
          <w:trHeight w:val="1020"/>
        </w:trPr>
        <w:tc>
          <w:tcPr>
            <w:tcW w:w="1065" w:type="dxa"/>
            <w:vAlign w:val="center"/>
          </w:tcPr>
          <w:p w14:paraId="1297178F" w14:textId="77777777" w:rsidR="00791FA5" w:rsidRPr="00CF2E7C" w:rsidRDefault="00791FA5" w:rsidP="00791FA5">
            <w:pPr>
              <w:rPr>
                <w:rFonts w:ascii="Calibri" w:hAnsi="Calibri" w:cs="Calibri"/>
              </w:rPr>
            </w:pPr>
          </w:p>
        </w:tc>
        <w:tc>
          <w:tcPr>
            <w:tcW w:w="9375" w:type="dxa"/>
            <w:gridSpan w:val="7"/>
            <w:vAlign w:val="center"/>
          </w:tcPr>
          <w:p w14:paraId="496F7156" w14:textId="1AE5390B" w:rsidR="00791FA5" w:rsidRPr="00CF2E7C" w:rsidRDefault="00DE5548" w:rsidP="00D66197">
            <w:pPr>
              <w:jc w:val="both"/>
              <w:rPr>
                <w:rFonts w:ascii="Calibri" w:hAnsi="Calibri" w:cs="Calibri"/>
              </w:rPr>
            </w:pPr>
            <w:r w:rsidRPr="00DE5548">
              <w:rPr>
                <w:rFonts w:ascii="Calibri" w:hAnsi="Calibri" w:cs="Calibri"/>
              </w:rPr>
              <w:t>To the best of our knowledge, we have not encountered any evidence regarding the implementation of this policy tool from publicly available recources</w:t>
            </w:r>
            <w:r w:rsidR="00D66197" w:rsidRPr="00D66197">
              <w:rPr>
                <w:rFonts w:ascii="Calibri" w:hAnsi="Calibri" w:cs="Calibri"/>
              </w:rPr>
              <w:t>.</w:t>
            </w:r>
          </w:p>
        </w:tc>
      </w:tr>
      <w:tr w:rsidR="00791FA5" w:rsidRPr="009C4D10" w14:paraId="48E32054" w14:textId="77777777" w:rsidTr="00CF2E7C">
        <w:trPr>
          <w:trHeight w:val="1475"/>
        </w:trPr>
        <w:tc>
          <w:tcPr>
            <w:tcW w:w="1065" w:type="dxa"/>
            <w:vAlign w:val="center"/>
          </w:tcPr>
          <w:p w14:paraId="02D77FA4" w14:textId="1173225A" w:rsidR="00791FA5" w:rsidRPr="00CF2E7C" w:rsidRDefault="00791FA5" w:rsidP="00791FA5">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791FA5" w:rsidRPr="00CF2E7C" w:rsidRDefault="00791FA5" w:rsidP="00791FA5">
            <w:pPr>
              <w:rPr>
                <w:rFonts w:ascii="Calibri" w:hAnsi="Calibri" w:cs="Calibri"/>
              </w:rPr>
            </w:pPr>
            <w:r w:rsidRPr="00CF2E7C">
              <w:rPr>
                <w:rFonts w:ascii="Calibri" w:hAnsi="Calibri" w:cs="Calibri"/>
              </w:rPr>
              <w:t xml:space="preserve">If the case of mandatory rules, is there any evidence that the </w:t>
            </w:r>
            <w:r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791FA5" w:rsidRPr="00CF2E7C" w:rsidRDefault="00791FA5" w:rsidP="00791FA5">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791FA5" w:rsidRPr="00CF2E7C" w:rsidRDefault="00791FA5" w:rsidP="00791FA5">
            <w:pPr>
              <w:rPr>
                <w:rFonts w:ascii="Calibri" w:hAnsi="Calibri" w:cs="Calibri"/>
              </w:rPr>
            </w:pPr>
            <w:r w:rsidRPr="00CF2E7C">
              <w:rPr>
                <w:rFonts w:ascii="Calibri" w:hAnsi="Calibri" w:cs="Calibri"/>
              </w:rPr>
              <w:t xml:space="preserve">Select the appropriate response using an X.   </w:t>
            </w:r>
          </w:p>
        </w:tc>
      </w:tr>
      <w:tr w:rsidR="00791FA5" w:rsidRPr="009C4D10" w14:paraId="432391EA" w14:textId="77777777" w:rsidTr="00CF2E7C">
        <w:trPr>
          <w:trHeight w:val="440"/>
        </w:trPr>
        <w:tc>
          <w:tcPr>
            <w:tcW w:w="1065" w:type="dxa"/>
            <w:vAlign w:val="center"/>
          </w:tcPr>
          <w:p w14:paraId="4C5C0929" w14:textId="4681C558" w:rsidR="00791FA5" w:rsidRPr="00CF2E7C" w:rsidRDefault="00791FA5" w:rsidP="00791FA5">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791FA5" w:rsidRPr="00CF2E7C" w:rsidRDefault="00791FA5" w:rsidP="00791FA5">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43E23015" w:rsidR="00791FA5" w:rsidRPr="00CF2E7C" w:rsidRDefault="00D66197" w:rsidP="00791FA5">
            <w:pPr>
              <w:rPr>
                <w:rFonts w:ascii="Calibri" w:hAnsi="Calibri" w:cs="Calibri"/>
              </w:rPr>
            </w:pPr>
            <w:r>
              <w:rPr>
                <w:rFonts w:ascii="Calibri" w:hAnsi="Calibri" w:cs="Calibri"/>
              </w:rPr>
              <w:t>X</w:t>
            </w:r>
          </w:p>
        </w:tc>
      </w:tr>
      <w:tr w:rsidR="00791FA5" w:rsidRPr="009C4D10" w14:paraId="15ACEF81" w14:textId="77777777" w:rsidTr="00CF2E7C">
        <w:trPr>
          <w:trHeight w:val="440"/>
        </w:trPr>
        <w:tc>
          <w:tcPr>
            <w:tcW w:w="1065" w:type="dxa"/>
            <w:vAlign w:val="center"/>
          </w:tcPr>
          <w:p w14:paraId="46A19992" w14:textId="455692A0" w:rsidR="00791FA5" w:rsidRPr="00CF2E7C" w:rsidRDefault="00791FA5" w:rsidP="00791FA5">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791FA5" w:rsidRPr="00CF2E7C" w:rsidRDefault="00791FA5" w:rsidP="00791FA5">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791FA5" w:rsidRPr="00CF2E7C" w:rsidRDefault="00791FA5" w:rsidP="00791FA5">
            <w:pPr>
              <w:rPr>
                <w:rFonts w:ascii="Calibri" w:hAnsi="Calibri" w:cs="Calibri"/>
              </w:rPr>
            </w:pPr>
          </w:p>
        </w:tc>
      </w:tr>
      <w:tr w:rsidR="00791FA5" w:rsidRPr="009C4D10" w14:paraId="3B956FFD" w14:textId="77777777" w:rsidTr="00CF2E7C">
        <w:trPr>
          <w:trHeight w:val="1160"/>
        </w:trPr>
        <w:tc>
          <w:tcPr>
            <w:tcW w:w="1065" w:type="dxa"/>
            <w:vAlign w:val="center"/>
          </w:tcPr>
          <w:p w14:paraId="266CEF59" w14:textId="4BC9D0CE" w:rsidR="00791FA5" w:rsidRPr="00CF2E7C" w:rsidRDefault="00791FA5" w:rsidP="00791FA5">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791FA5" w:rsidRPr="00CF2E7C" w:rsidRDefault="00791FA5" w:rsidP="00791FA5">
            <w:pPr>
              <w:rPr>
                <w:rFonts w:ascii="Calibri" w:hAnsi="Calibri" w:cs="Calibri"/>
              </w:rPr>
            </w:pPr>
            <w:r w:rsidRPr="00CF2E7C">
              <w:rPr>
                <w:rFonts w:ascii="Calibri" w:hAnsi="Calibri" w:cs="Calibri"/>
              </w:rPr>
              <w:t xml:space="preserve">Briefly explain your answer to Q5.12,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791FA5" w:rsidRPr="009C4D10" w14:paraId="1000B0B8" w14:textId="77777777" w:rsidTr="00CF2E7C">
        <w:trPr>
          <w:trHeight w:val="1020"/>
        </w:trPr>
        <w:tc>
          <w:tcPr>
            <w:tcW w:w="1065" w:type="dxa"/>
            <w:vAlign w:val="center"/>
          </w:tcPr>
          <w:p w14:paraId="6EF6226F" w14:textId="77777777" w:rsidR="00791FA5" w:rsidRPr="00CF2E7C" w:rsidRDefault="00791FA5" w:rsidP="00791FA5">
            <w:pPr>
              <w:rPr>
                <w:rFonts w:ascii="Calibri" w:hAnsi="Calibri" w:cs="Calibri"/>
              </w:rPr>
            </w:pPr>
          </w:p>
        </w:tc>
        <w:tc>
          <w:tcPr>
            <w:tcW w:w="9375" w:type="dxa"/>
            <w:gridSpan w:val="7"/>
            <w:vAlign w:val="center"/>
          </w:tcPr>
          <w:p w14:paraId="7394013F" w14:textId="264885FA" w:rsidR="00791FA5" w:rsidRPr="00CF2E7C" w:rsidRDefault="00A77469" w:rsidP="00D66197">
            <w:pPr>
              <w:jc w:val="both"/>
              <w:rPr>
                <w:rFonts w:ascii="Calibri" w:hAnsi="Calibri" w:cs="Calibri"/>
              </w:rPr>
            </w:pPr>
            <w:r w:rsidRPr="00A77469">
              <w:rPr>
                <w:rFonts w:ascii="Calibri" w:hAnsi="Calibri" w:cs="Calibri"/>
              </w:rPr>
              <w:t>To the best of our knowledge, there are currently no publicly available or documented examples of enforcement actions, such as regulatory disputes, sanctions, or legal penalties, related to this policy</w:t>
            </w:r>
            <w:r w:rsidR="00D66197" w:rsidRPr="00D66197">
              <w:rPr>
                <w:rFonts w:ascii="Calibri" w:hAnsi="Calibri" w:cs="Calibri"/>
              </w:rPr>
              <w:t>.</w:t>
            </w:r>
          </w:p>
        </w:tc>
      </w:tr>
      <w:tr w:rsidR="00791FA5" w:rsidRPr="009C4D10" w14:paraId="1993D475" w14:textId="77777777" w:rsidTr="00CF2E7C">
        <w:trPr>
          <w:trHeight w:val="1070"/>
        </w:trPr>
        <w:tc>
          <w:tcPr>
            <w:tcW w:w="1065" w:type="dxa"/>
            <w:vAlign w:val="center"/>
          </w:tcPr>
          <w:p w14:paraId="05884CCD" w14:textId="5B393990" w:rsidR="00791FA5" w:rsidRPr="00CF2E7C" w:rsidRDefault="00791FA5" w:rsidP="00791FA5">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791FA5" w:rsidRPr="00CF2E7C" w:rsidRDefault="00791FA5" w:rsidP="00791FA5">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791FA5" w:rsidRPr="00CF2E7C" w:rsidRDefault="00791FA5" w:rsidP="00791FA5">
            <w:pPr>
              <w:rPr>
                <w:rFonts w:ascii="Calibri" w:hAnsi="Calibri" w:cs="Calibri"/>
              </w:rPr>
            </w:pPr>
            <w:r w:rsidRPr="00CF2E7C">
              <w:rPr>
                <w:rFonts w:ascii="Calibri" w:hAnsi="Calibri" w:cs="Calibri"/>
              </w:rPr>
              <w:t xml:space="preserve">Select the appropriate response using an X.   </w:t>
            </w:r>
          </w:p>
        </w:tc>
      </w:tr>
      <w:tr w:rsidR="00791FA5" w:rsidRPr="009C4D10" w14:paraId="2F2E2498" w14:textId="77777777" w:rsidTr="00CF2E7C">
        <w:trPr>
          <w:trHeight w:val="440"/>
        </w:trPr>
        <w:tc>
          <w:tcPr>
            <w:tcW w:w="1065" w:type="dxa"/>
            <w:vAlign w:val="center"/>
          </w:tcPr>
          <w:p w14:paraId="574A5808" w14:textId="48825B63" w:rsidR="00791FA5" w:rsidRPr="00CF2E7C" w:rsidRDefault="00791FA5" w:rsidP="00791FA5">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791FA5" w:rsidRPr="00CF2E7C" w:rsidRDefault="00791FA5" w:rsidP="00791FA5">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4E0AE45F" w:rsidR="00791FA5" w:rsidRPr="00CF2E7C" w:rsidRDefault="00D66197" w:rsidP="00791FA5">
            <w:pPr>
              <w:rPr>
                <w:rFonts w:ascii="Calibri" w:hAnsi="Calibri" w:cs="Calibri"/>
              </w:rPr>
            </w:pPr>
            <w:r>
              <w:rPr>
                <w:rFonts w:ascii="Calibri" w:hAnsi="Calibri" w:cs="Calibri"/>
              </w:rPr>
              <w:t>X</w:t>
            </w:r>
          </w:p>
        </w:tc>
      </w:tr>
      <w:tr w:rsidR="00791FA5" w:rsidRPr="009C4D10" w14:paraId="3BEDB650" w14:textId="77777777" w:rsidTr="00CF2E7C">
        <w:trPr>
          <w:trHeight w:val="350"/>
        </w:trPr>
        <w:tc>
          <w:tcPr>
            <w:tcW w:w="1065" w:type="dxa"/>
            <w:vAlign w:val="center"/>
          </w:tcPr>
          <w:p w14:paraId="183E9511" w14:textId="7C48A9F7" w:rsidR="00791FA5" w:rsidRPr="00CF2E7C" w:rsidRDefault="00791FA5" w:rsidP="00791FA5">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791FA5" w:rsidRPr="00CF2E7C" w:rsidRDefault="00791FA5" w:rsidP="00791FA5">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791FA5" w:rsidRPr="00CF2E7C" w:rsidRDefault="00791FA5" w:rsidP="00791FA5">
            <w:pPr>
              <w:rPr>
                <w:rFonts w:ascii="Calibri" w:hAnsi="Calibri" w:cs="Calibri"/>
              </w:rPr>
            </w:pPr>
          </w:p>
        </w:tc>
      </w:tr>
      <w:tr w:rsidR="00791FA5" w:rsidRPr="009C4D10" w14:paraId="363D64C2" w14:textId="77777777" w:rsidTr="00CF2E7C">
        <w:trPr>
          <w:trHeight w:val="766"/>
        </w:trPr>
        <w:tc>
          <w:tcPr>
            <w:tcW w:w="1065" w:type="dxa"/>
            <w:vAlign w:val="center"/>
          </w:tcPr>
          <w:p w14:paraId="2977EE62" w14:textId="0EFFFB58" w:rsidR="00791FA5" w:rsidRPr="00CF2E7C" w:rsidRDefault="00791FA5" w:rsidP="00791FA5">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791FA5" w:rsidRPr="00CF2E7C" w:rsidRDefault="00791FA5" w:rsidP="00791FA5">
            <w:pPr>
              <w:rPr>
                <w:rFonts w:ascii="Calibri" w:hAnsi="Calibri" w:cs="Calibri"/>
              </w:rPr>
            </w:pPr>
            <w:r w:rsidRPr="00CF2E7C">
              <w:rPr>
                <w:rFonts w:ascii="Calibri" w:hAnsi="Calibri" w:cs="Calibri"/>
              </w:rPr>
              <w:t xml:space="preserve">Briefly explain your answer to Q5.14.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791FA5" w:rsidRPr="009C4D10" w14:paraId="371169EF" w14:textId="77777777" w:rsidTr="00CF2E7C">
        <w:trPr>
          <w:trHeight w:val="1020"/>
        </w:trPr>
        <w:tc>
          <w:tcPr>
            <w:tcW w:w="1065" w:type="dxa"/>
            <w:vAlign w:val="center"/>
          </w:tcPr>
          <w:p w14:paraId="6C4F3A9E" w14:textId="77777777" w:rsidR="00791FA5" w:rsidRPr="00CF2E7C" w:rsidRDefault="00791FA5" w:rsidP="00791FA5">
            <w:pPr>
              <w:rPr>
                <w:rFonts w:ascii="Calibri" w:hAnsi="Calibri" w:cs="Calibri"/>
              </w:rPr>
            </w:pPr>
          </w:p>
        </w:tc>
        <w:tc>
          <w:tcPr>
            <w:tcW w:w="9375" w:type="dxa"/>
            <w:gridSpan w:val="7"/>
            <w:vAlign w:val="center"/>
          </w:tcPr>
          <w:p w14:paraId="3688BEED" w14:textId="7CFB9AB5" w:rsidR="00791FA5" w:rsidRPr="00CF2E7C" w:rsidRDefault="00A77469" w:rsidP="00D66197">
            <w:pPr>
              <w:jc w:val="both"/>
              <w:rPr>
                <w:rFonts w:ascii="Calibri" w:hAnsi="Calibri" w:cs="Calibri"/>
              </w:rPr>
            </w:pPr>
            <w:r w:rsidRPr="00A77469">
              <w:rPr>
                <w:rFonts w:ascii="Calibri" w:hAnsi="Calibri" w:cs="Calibri"/>
              </w:rPr>
              <w:t>To the best of our knowledge, there is no evidence or public record indicating that this policy tool has been directly challenged in court or cited in litigation cases as of the current review</w:t>
            </w:r>
            <w:r w:rsidR="00D66197" w:rsidRPr="00D66197">
              <w:rPr>
                <w:rFonts w:ascii="Calibri" w:hAnsi="Calibri" w:cs="Calibri"/>
              </w:rPr>
              <w:t>.</w:t>
            </w: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1FA8F6BD" w:rsidR="00410853" w:rsidRPr="00CF2E7C" w:rsidRDefault="00D6619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300E6C61" w:rsidR="00410853" w:rsidRPr="00CF2E7C" w:rsidRDefault="00D6619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34609629" w:rsidR="00410853" w:rsidRPr="00CF2E7C" w:rsidRDefault="00D6619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25DD3C7" w14:textId="1C61376E" w:rsidR="00D66197" w:rsidRPr="00D66197" w:rsidRDefault="00D66197" w:rsidP="00D66197">
            <w:pPr>
              <w:jc w:val="both"/>
              <w:textAlignment w:val="baseline"/>
              <w:rPr>
                <w:rFonts w:ascii="Calibri" w:eastAsia="Times New Roman" w:hAnsi="Calibri" w:cs="Calibri"/>
                <w:kern w:val="0"/>
                <w:lang w:eastAsia="en-GB"/>
                <w14:ligatures w14:val="none"/>
              </w:rPr>
            </w:pPr>
            <w:r w:rsidRPr="00D66197">
              <w:rPr>
                <w:rFonts w:ascii="Calibri" w:eastAsia="Times New Roman" w:hAnsi="Calibri" w:cs="Calibri"/>
                <w:kern w:val="0"/>
                <w:lang w:eastAsia="en-GB"/>
                <w14:ligatures w14:val="none"/>
              </w:rPr>
              <w:t>In addition to risk management and scenario analysis, this policy tool aims to:</w:t>
            </w:r>
          </w:p>
          <w:p w14:paraId="74924BC9" w14:textId="6B23EFDB" w:rsidR="00D66197" w:rsidRPr="00D66197" w:rsidRDefault="00D66197" w:rsidP="00D66197">
            <w:pPr>
              <w:pStyle w:val="ListParagraph"/>
              <w:numPr>
                <w:ilvl w:val="0"/>
                <w:numId w:val="51"/>
              </w:numPr>
              <w:jc w:val="both"/>
              <w:textAlignment w:val="baseline"/>
              <w:rPr>
                <w:rFonts w:ascii="Calibri" w:eastAsia="Times New Roman" w:hAnsi="Calibri" w:cs="Calibri"/>
                <w:kern w:val="0"/>
                <w:lang w:eastAsia="en-GB"/>
                <w14:ligatures w14:val="none"/>
              </w:rPr>
            </w:pPr>
            <w:r w:rsidRPr="00D66197">
              <w:rPr>
                <w:rFonts w:ascii="Calibri" w:eastAsia="Times New Roman" w:hAnsi="Calibri" w:cs="Calibri"/>
                <w:kern w:val="0"/>
                <w:lang w:eastAsia="en-GB"/>
                <w14:ligatures w14:val="none"/>
              </w:rPr>
              <w:t>Provide sector-specific methodologies for heat map assessments to evaluate transition and physical climate risks.</w:t>
            </w:r>
          </w:p>
          <w:p w14:paraId="2B725DB3" w14:textId="6E83FD5F" w:rsidR="00D66197" w:rsidRPr="00D66197" w:rsidRDefault="00D66197" w:rsidP="00D66197">
            <w:pPr>
              <w:pStyle w:val="ListParagraph"/>
              <w:numPr>
                <w:ilvl w:val="0"/>
                <w:numId w:val="51"/>
              </w:numPr>
              <w:jc w:val="both"/>
              <w:textAlignment w:val="baseline"/>
              <w:rPr>
                <w:rFonts w:ascii="Calibri" w:eastAsia="Times New Roman" w:hAnsi="Calibri" w:cs="Calibri"/>
                <w:kern w:val="0"/>
                <w:lang w:eastAsia="en-GB"/>
                <w14:ligatures w14:val="none"/>
              </w:rPr>
            </w:pPr>
            <w:r w:rsidRPr="00D66197">
              <w:rPr>
                <w:rFonts w:ascii="Calibri" w:eastAsia="Times New Roman" w:hAnsi="Calibri" w:cs="Calibri"/>
                <w:kern w:val="0"/>
                <w:lang w:eastAsia="en-GB"/>
                <w14:ligatures w14:val="none"/>
              </w:rPr>
              <w:t>Guide banks and financial institutions in classifying and scoring climate-related risks across various sectors, utilizing metrics such as emissions intensity, regulatory exposure, and investment requirements.</w:t>
            </w:r>
          </w:p>
          <w:p w14:paraId="5D816348" w14:textId="32C1C8AE" w:rsidR="00D66197" w:rsidRPr="00D66197" w:rsidRDefault="00D66197" w:rsidP="00D66197">
            <w:pPr>
              <w:pStyle w:val="ListParagraph"/>
              <w:numPr>
                <w:ilvl w:val="0"/>
                <w:numId w:val="51"/>
              </w:numPr>
              <w:jc w:val="both"/>
              <w:textAlignment w:val="baseline"/>
              <w:rPr>
                <w:rFonts w:ascii="Calibri" w:eastAsia="Times New Roman" w:hAnsi="Calibri" w:cs="Calibri"/>
                <w:kern w:val="0"/>
                <w:lang w:eastAsia="en-GB"/>
                <w14:ligatures w14:val="none"/>
              </w:rPr>
            </w:pPr>
            <w:r w:rsidRPr="00D66197">
              <w:rPr>
                <w:rFonts w:ascii="Calibri" w:eastAsia="Times New Roman" w:hAnsi="Calibri" w:cs="Calibri"/>
                <w:kern w:val="0"/>
                <w:lang w:eastAsia="en-GB"/>
                <w14:ligatures w14:val="none"/>
              </w:rPr>
              <w:t>Support the development of climate risk-informed lending and investment strategies, helping institutions align with international disclosure standards (e.g., TCFD, ISSB).</w:t>
            </w:r>
          </w:p>
          <w:p w14:paraId="46EA694B" w14:textId="00128F0F" w:rsidR="00D66197" w:rsidRPr="00D66197" w:rsidRDefault="00D66197" w:rsidP="00D66197">
            <w:pPr>
              <w:pStyle w:val="ListParagraph"/>
              <w:numPr>
                <w:ilvl w:val="0"/>
                <w:numId w:val="51"/>
              </w:numPr>
              <w:jc w:val="both"/>
              <w:textAlignment w:val="baseline"/>
              <w:rPr>
                <w:rFonts w:ascii="Calibri" w:eastAsia="Times New Roman" w:hAnsi="Calibri" w:cs="Calibri"/>
                <w:kern w:val="0"/>
                <w:lang w:eastAsia="en-GB"/>
                <w14:ligatures w14:val="none"/>
              </w:rPr>
            </w:pPr>
            <w:r w:rsidRPr="00D66197">
              <w:rPr>
                <w:rFonts w:ascii="Calibri" w:eastAsia="Times New Roman" w:hAnsi="Calibri" w:cs="Calibri"/>
                <w:kern w:val="0"/>
                <w:lang w:eastAsia="en-GB"/>
                <w14:ligatures w14:val="none"/>
              </w:rPr>
              <w:t>Promote data-driven decision-making by integrating vulnerability and exposure metrics within geographic and sectoral portfolios.</w:t>
            </w:r>
          </w:p>
          <w:p w14:paraId="127308B5" w14:textId="29D646A7" w:rsidR="00410853" w:rsidRPr="00CF2E7C" w:rsidRDefault="00D66197" w:rsidP="00D66197">
            <w:pPr>
              <w:jc w:val="both"/>
              <w:textAlignment w:val="baseline"/>
              <w:rPr>
                <w:rFonts w:ascii="Calibri" w:eastAsia="Times New Roman" w:hAnsi="Calibri" w:cs="Calibri"/>
                <w:kern w:val="0"/>
                <w:lang w:eastAsia="en-GB"/>
                <w14:ligatures w14:val="none"/>
              </w:rPr>
            </w:pPr>
            <w:r w:rsidRPr="00D66197">
              <w:rPr>
                <w:rFonts w:ascii="Calibri" w:eastAsia="Times New Roman" w:hAnsi="Calibri" w:cs="Calibri"/>
                <w:kern w:val="0"/>
                <w:lang w:eastAsia="en-GB"/>
                <w14:ligatures w14:val="none"/>
              </w:rPr>
              <w:t>This tool serves as both a strategic planning resource and a capacity-building instrument, designed to assist institutions in incorporating climate risks into their risk frameworks, even in the absence of formal adjustments to capital regulations.</w:t>
            </w: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422D97A7" w:rsidR="00F632FB" w:rsidRPr="00CF2E7C" w:rsidRDefault="00D6619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6A1FB6B6" w:rsidR="00F632FB" w:rsidRPr="00CF2E7C" w:rsidRDefault="00D6619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5DB1442C" w:rsidR="00F632FB" w:rsidRPr="00CF2E7C" w:rsidRDefault="00D6619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749146F0" w:rsidR="00F632FB" w:rsidRPr="00CF2E7C" w:rsidRDefault="00D6619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045B682B" w:rsidR="008C4722" w:rsidRPr="00CF2E7C" w:rsidRDefault="00D6619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41B7DA37" w:rsidR="008C4722" w:rsidRPr="00CF2E7C" w:rsidRDefault="00D6619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453B4A58" w:rsidR="008C4722" w:rsidRPr="00CF2E7C" w:rsidRDefault="00D6619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D66197">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C15CF2C" w14:textId="4EBEA928" w:rsidR="00D66197" w:rsidRPr="00D66197" w:rsidRDefault="00D66197" w:rsidP="00D66197">
            <w:pPr>
              <w:jc w:val="both"/>
              <w:textAlignment w:val="baseline"/>
              <w:rPr>
                <w:rFonts w:ascii="Calibri" w:eastAsia="Times New Roman" w:hAnsi="Calibri" w:cs="Calibri"/>
                <w:kern w:val="0"/>
                <w:lang w:eastAsia="en-GB"/>
                <w14:ligatures w14:val="none"/>
              </w:rPr>
            </w:pPr>
            <w:r w:rsidRPr="00D66197">
              <w:rPr>
                <w:rFonts w:ascii="Calibri" w:eastAsia="Times New Roman" w:hAnsi="Calibri" w:cs="Calibri"/>
                <w:kern w:val="0"/>
                <w:lang w:eastAsia="en-GB"/>
                <w14:ligatures w14:val="none"/>
              </w:rPr>
              <w:t>The guide also addresses the impact of climate-related financial risks on specific entities, primarily banks and their corporate borrowers, by requiring a thorough evaluation of the following aspects:</w:t>
            </w:r>
          </w:p>
          <w:p w14:paraId="5BB991B7" w14:textId="2AA7B269" w:rsidR="00D66197" w:rsidRPr="00D66197" w:rsidRDefault="00D66197" w:rsidP="00D66197">
            <w:pPr>
              <w:pStyle w:val="ListParagraph"/>
              <w:numPr>
                <w:ilvl w:val="0"/>
                <w:numId w:val="53"/>
              </w:numPr>
              <w:jc w:val="both"/>
              <w:textAlignment w:val="baseline"/>
              <w:rPr>
                <w:rFonts w:ascii="Calibri" w:eastAsia="Times New Roman" w:hAnsi="Calibri" w:cs="Calibri"/>
                <w:kern w:val="0"/>
                <w:lang w:eastAsia="en-GB"/>
                <w14:ligatures w14:val="none"/>
              </w:rPr>
            </w:pPr>
            <w:r w:rsidRPr="00D66197">
              <w:rPr>
                <w:rFonts w:ascii="Calibri" w:eastAsia="Times New Roman" w:hAnsi="Calibri" w:cs="Calibri"/>
                <w:kern w:val="0"/>
                <w:lang w:eastAsia="en-GB"/>
                <w14:ligatures w14:val="none"/>
              </w:rPr>
              <w:t>Project location vulnerabilities, such as flood zones, using GIS systems.</w:t>
            </w:r>
          </w:p>
          <w:p w14:paraId="7918054D" w14:textId="64C5AF79" w:rsidR="00D66197" w:rsidRPr="00D66197" w:rsidRDefault="00D66197" w:rsidP="00D66197">
            <w:pPr>
              <w:pStyle w:val="ListParagraph"/>
              <w:numPr>
                <w:ilvl w:val="0"/>
                <w:numId w:val="53"/>
              </w:numPr>
              <w:jc w:val="both"/>
              <w:textAlignment w:val="baseline"/>
              <w:rPr>
                <w:rFonts w:ascii="Calibri" w:eastAsia="Times New Roman" w:hAnsi="Calibri" w:cs="Calibri"/>
                <w:kern w:val="0"/>
                <w:lang w:eastAsia="en-GB"/>
                <w14:ligatures w14:val="none"/>
              </w:rPr>
            </w:pPr>
            <w:r w:rsidRPr="00D66197">
              <w:rPr>
                <w:rFonts w:ascii="Calibri" w:eastAsia="Times New Roman" w:hAnsi="Calibri" w:cs="Calibri"/>
                <w:kern w:val="0"/>
                <w:lang w:eastAsia="en-GB"/>
                <w14:ligatures w14:val="none"/>
              </w:rPr>
              <w:t>Sectoral transition exposure, including greenhouse gas intensity thresholds and reliance on fossil fuels.</w:t>
            </w:r>
          </w:p>
          <w:p w14:paraId="2990436D" w14:textId="78A875EA" w:rsidR="00D66197" w:rsidRPr="00D66197" w:rsidRDefault="00D66197" w:rsidP="00D66197">
            <w:pPr>
              <w:pStyle w:val="ListParagraph"/>
              <w:numPr>
                <w:ilvl w:val="0"/>
                <w:numId w:val="53"/>
              </w:numPr>
              <w:jc w:val="both"/>
              <w:textAlignment w:val="baseline"/>
              <w:rPr>
                <w:rFonts w:ascii="Calibri" w:eastAsia="Times New Roman" w:hAnsi="Calibri" w:cs="Calibri"/>
                <w:kern w:val="0"/>
                <w:lang w:eastAsia="en-GB"/>
                <w14:ligatures w14:val="none"/>
              </w:rPr>
            </w:pPr>
            <w:r w:rsidRPr="00D66197">
              <w:rPr>
                <w:rFonts w:ascii="Calibri" w:eastAsia="Times New Roman" w:hAnsi="Calibri" w:cs="Calibri"/>
                <w:kern w:val="0"/>
                <w:lang w:eastAsia="en-GB"/>
                <w14:ligatures w14:val="none"/>
              </w:rPr>
              <w:t>Credit risks stemming from climate effects, including asset devaluation and increased default risks.</w:t>
            </w:r>
          </w:p>
          <w:p w14:paraId="39FC6AFA" w14:textId="1E77682B" w:rsidR="008C4722" w:rsidRPr="00D66197" w:rsidRDefault="00D66197" w:rsidP="00D66197">
            <w:pPr>
              <w:pStyle w:val="ListParagraph"/>
              <w:numPr>
                <w:ilvl w:val="0"/>
                <w:numId w:val="52"/>
              </w:numPr>
              <w:jc w:val="both"/>
              <w:textAlignment w:val="baseline"/>
              <w:rPr>
                <w:rFonts w:ascii="Calibri" w:eastAsia="Times New Roman" w:hAnsi="Calibri" w:cs="Calibri"/>
                <w:kern w:val="0"/>
                <w:lang w:eastAsia="en-GB"/>
                <w14:ligatures w14:val="none"/>
              </w:rPr>
            </w:pPr>
            <w:r w:rsidRPr="00D66197">
              <w:rPr>
                <w:rFonts w:ascii="Calibri" w:eastAsia="Times New Roman" w:hAnsi="Calibri" w:cs="Calibri"/>
                <w:kern w:val="0"/>
                <w:lang w:eastAsia="en-GB"/>
                <w14:ligatures w14:val="none"/>
              </w:rPr>
              <w:t>4. Portfolio-level assessments through scenario and stress testing methodologies, such as CLIMADA and the IPCC Atlas.</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036C30F0" w:rsidR="008C4722" w:rsidRPr="00CF2E7C" w:rsidRDefault="00D6619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689E0CA6" w:rsidR="008C4722" w:rsidRPr="00CF2E7C" w:rsidRDefault="00D6619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23D1E5A5" w:rsidR="008C4722" w:rsidRPr="00D66197" w:rsidRDefault="00D66197" w:rsidP="00D66197">
            <w:pPr>
              <w:jc w:val="both"/>
              <w:textAlignment w:val="baseline"/>
              <w:rPr>
                <w:rFonts w:ascii="Calibri" w:eastAsia="Times New Roman" w:hAnsi="Calibri" w:cs="Calibri"/>
                <w:kern w:val="0"/>
                <w:lang w:val="tr-TR" w:eastAsia="en-GB"/>
                <w14:ligatures w14:val="none"/>
              </w:rPr>
            </w:pPr>
            <w:r w:rsidRPr="00D66197">
              <w:rPr>
                <w:rFonts w:ascii="Calibri" w:eastAsia="Times New Roman" w:hAnsi="Calibri" w:cs="Calibri"/>
                <w:kern w:val="0"/>
                <w:lang w:val="tr-TR" w:eastAsia="en-GB"/>
                <w14:ligatures w14:val="none"/>
              </w:rPr>
              <w:t>The methodology supports Pillar 2 by encouraging financial institutions to incorporate climate risks into their internal risk management frameworks and decision-making processes. It also aligns with Pillar 3 by promoting improved disclosure practices, referencing the TCFD and ISSB frameworks. While it does not impose capital requirements as outlined in Pillar 1, it provides guidance on how these risks may eventually impact capital considerations.</w:t>
            </w: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4663BD23" w:rsidR="007B7DEE" w:rsidRPr="00CF2E7C" w:rsidRDefault="00D6619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3624810E" w:rsidR="007B7DEE" w:rsidRPr="00CF2E7C" w:rsidRDefault="00D66197" w:rsidP="00D66197">
            <w:pPr>
              <w:jc w:val="both"/>
              <w:textAlignment w:val="baseline"/>
              <w:rPr>
                <w:rFonts w:ascii="Calibri" w:eastAsia="Times New Roman" w:hAnsi="Calibri" w:cs="Calibri"/>
                <w:kern w:val="0"/>
                <w:lang w:eastAsia="en-GB"/>
                <w14:ligatures w14:val="none"/>
              </w:rPr>
            </w:pPr>
            <w:r w:rsidRPr="00D66197">
              <w:rPr>
                <w:rFonts w:ascii="Calibri" w:eastAsia="Times New Roman" w:hAnsi="Calibri" w:cs="Calibri"/>
                <w:kern w:val="0"/>
                <w:lang w:eastAsia="en-GB"/>
                <w14:ligatures w14:val="none"/>
              </w:rPr>
              <w:t>The guide references the EU Taxonomy to assess whether projects and activities can be classified as "green" or "transition" aligned. It suggests using this classification to determine risk levels, eligibility for green finance, and alignment with climate mitigation goals. This approach aids in evaluating different sectors and informs strategic lending decisions.</w:t>
            </w: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3177BACC" w:rsidR="00ED7E12" w:rsidRPr="00CF2E7C" w:rsidRDefault="00D6619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E8DEFFB" w:rsidR="00ED7E12" w:rsidRPr="00CF2E7C" w:rsidRDefault="00CD699C" w:rsidP="00CD699C">
            <w:pPr>
              <w:jc w:val="both"/>
              <w:textAlignment w:val="baseline"/>
              <w:rPr>
                <w:rFonts w:ascii="Calibri" w:eastAsia="Times New Roman" w:hAnsi="Calibri" w:cs="Calibri"/>
                <w:kern w:val="0"/>
                <w:lang w:eastAsia="en-GB"/>
                <w14:ligatures w14:val="none"/>
              </w:rPr>
            </w:pPr>
            <w:r w:rsidRPr="00CD699C">
              <w:rPr>
                <w:rFonts w:ascii="Calibri" w:eastAsia="Times New Roman" w:hAnsi="Calibri" w:cs="Calibri"/>
                <w:kern w:val="0"/>
                <w:lang w:eastAsia="en-GB"/>
                <w14:ligatures w14:val="none"/>
              </w:rPr>
              <w:t>The guide emphasizes the importance of banks developing their own internal capacity for self-assessment and reporting. While it mentions alignment with national and international frameworks, such as BDDK guidance and TCFD, it does not establish an external supervisory mechanism or mandate third-party audits. Instead, monitoring is integrated within internal governance and risk reporting practices, especially concerning project finance cases.</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3C60CB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A1E07">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0FE24DE1" w:rsidR="00702413" w:rsidRPr="00CF2E7C" w:rsidRDefault="002A1E0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r w:rsidR="00702413" w:rsidRPr="00CF2E7C">
              <w:rPr>
                <w:rFonts w:ascii="Calibri" w:eastAsia="Times New Roman" w:hAnsi="Calibri" w:cs="Calibri"/>
                <w:kern w:val="0"/>
                <w:lang w:val="en-SG" w:eastAsia="en-GB"/>
                <w14:ligatures w14:val="none"/>
              </w:rPr>
              <w:t> </w:t>
            </w:r>
            <w:r w:rsidR="00702413"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144C1C1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46DF493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A77469">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A77469">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tcPr>
          <w:p w14:paraId="123E9157" w14:textId="6154BA5E" w:rsidR="00702413" w:rsidRPr="00CF2E7C" w:rsidRDefault="00702413" w:rsidP="00CF2E7C">
            <w:pPr>
              <w:textAlignment w:val="baseline"/>
              <w:rPr>
                <w:rFonts w:ascii="Calibri" w:eastAsia="Times New Roman" w:hAnsi="Calibri" w:cs="Calibri"/>
                <w:kern w:val="0"/>
                <w:lang w:eastAsia="en-GB"/>
                <w14:ligatures w14:val="none"/>
              </w:rPr>
            </w:pP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F09BF0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A77469">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A77469">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tcPr>
          <w:p w14:paraId="061B8AF5" w14:textId="0A7E9CE4" w:rsidR="00702413" w:rsidRPr="00CF2E7C" w:rsidRDefault="00702413" w:rsidP="00CF2E7C">
            <w:pPr>
              <w:textAlignment w:val="baseline"/>
              <w:rPr>
                <w:rFonts w:ascii="Calibri" w:eastAsia="Times New Roman" w:hAnsi="Calibri" w:cs="Calibri"/>
                <w:kern w:val="0"/>
                <w:lang w:eastAsia="en-GB"/>
                <w14:ligatures w14:val="none"/>
              </w:rPr>
            </w:pP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33F1E11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A77469">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3CDB708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A1E07">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4978BB24" w:rsidR="00C82860" w:rsidRPr="00CF2E7C" w:rsidRDefault="002A1E0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44A0C831" w:rsidR="00C82860" w:rsidRPr="00CF2E7C" w:rsidRDefault="002A1E07" w:rsidP="002A1E07">
            <w:pPr>
              <w:jc w:val="both"/>
              <w:textAlignment w:val="baseline"/>
              <w:rPr>
                <w:rFonts w:ascii="Calibri" w:eastAsia="Times New Roman" w:hAnsi="Calibri" w:cs="Calibri"/>
                <w:kern w:val="0"/>
                <w:lang w:eastAsia="en-GB"/>
                <w14:ligatures w14:val="none"/>
              </w:rPr>
            </w:pPr>
            <w:r w:rsidRPr="002A1E07">
              <w:rPr>
                <w:rFonts w:ascii="Calibri" w:eastAsia="Times New Roman" w:hAnsi="Calibri" w:cs="Calibri"/>
                <w:kern w:val="0"/>
                <w:lang w:eastAsia="en-GB"/>
                <w14:ligatures w14:val="none"/>
              </w:rPr>
              <w:t>The guide recommends that organizations disclose information in accordance with TCFD and ISSB standards, particularly through T</w:t>
            </w:r>
            <w:r>
              <w:rPr>
                <w:rFonts w:ascii="Calibri" w:eastAsia="Times New Roman" w:hAnsi="Calibri" w:cs="Calibri"/>
                <w:kern w:val="0"/>
                <w:lang w:eastAsia="en-GB"/>
                <w14:ligatures w14:val="none"/>
              </w:rPr>
              <w:t>ürkiye</w:t>
            </w:r>
            <w:r w:rsidRPr="002A1E07">
              <w:rPr>
                <w:rFonts w:ascii="Calibri" w:eastAsia="Times New Roman" w:hAnsi="Calibri" w:cs="Calibri"/>
                <w:kern w:val="0"/>
                <w:lang w:eastAsia="en-GB"/>
                <w14:ligatures w14:val="none"/>
              </w:rPr>
              <w:t>'s Sustainability Reporting Standards (TSRS). Although following these guidelines is not legally required, regulatory bodies like the KGK strongly encourage voluntary adoption of these frameworks for improved transparency.</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36558A28"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0AA1E445" w:rsidR="00C82860" w:rsidRPr="00CF2E7C" w:rsidRDefault="00A7746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2A1E07">
            <w:pPr>
              <w:jc w:val="both"/>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16238598" w:rsidR="00C82860" w:rsidRPr="00CF2E7C" w:rsidRDefault="002A1E07" w:rsidP="002A1E07">
            <w:pPr>
              <w:jc w:val="both"/>
              <w:textAlignment w:val="baseline"/>
              <w:rPr>
                <w:rFonts w:ascii="Calibri" w:eastAsia="Times New Roman" w:hAnsi="Calibri" w:cs="Calibri"/>
                <w:kern w:val="0"/>
                <w:lang w:eastAsia="en-GB"/>
                <w14:ligatures w14:val="none"/>
              </w:rPr>
            </w:pPr>
            <w:r w:rsidRPr="002A1E07">
              <w:rPr>
                <w:rFonts w:ascii="Calibri" w:eastAsia="Times New Roman" w:hAnsi="Calibri" w:cs="Calibri"/>
                <w:kern w:val="0"/>
                <w:lang w:eastAsia="en-GB"/>
                <w14:ligatures w14:val="none"/>
              </w:rPr>
              <w:t>The guide indicates that climate risk assessments, which address both physical and transition risks, are necessary during the due diligence process for project finance and corporate loans. It highlights the importance of adhering to frameworks like the Equator Principles and emphasizes the requirement to conduct a climate-related risk assessment for each new project. This assessment should be tailored to the specific client and site, taking into account geographic and sectoral factors.</w:t>
            </w: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A77469">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tcPr>
          <w:p w14:paraId="2E8E6D08" w14:textId="63763D55" w:rsidR="00C82860" w:rsidRPr="00CF2E7C" w:rsidRDefault="00C82860" w:rsidP="00CF2E7C">
            <w:pPr>
              <w:textAlignment w:val="baseline"/>
              <w:rPr>
                <w:rFonts w:ascii="Calibri" w:eastAsia="Times New Roman" w:hAnsi="Calibri" w:cs="Calibri"/>
                <w:kern w:val="0"/>
                <w:lang w:eastAsia="en-GB"/>
                <w14:ligatures w14:val="none"/>
              </w:rPr>
            </w:pP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7FBEE65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A77469">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A77469">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tcPr>
          <w:p w14:paraId="22AB93D0" w14:textId="4A1BDE5D" w:rsidR="00C82860" w:rsidRPr="00CF2E7C" w:rsidRDefault="00C82860" w:rsidP="00CF2E7C">
            <w:pPr>
              <w:textAlignment w:val="baseline"/>
              <w:rPr>
                <w:rFonts w:ascii="Calibri" w:eastAsia="Times New Roman" w:hAnsi="Calibri" w:cs="Calibri"/>
                <w:kern w:val="0"/>
                <w:lang w:eastAsia="en-GB"/>
                <w14:ligatures w14:val="none"/>
              </w:rPr>
            </w:pP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9973EB8"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A77469">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A77469">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tcPr>
          <w:p w14:paraId="62B20717" w14:textId="2A2E729F" w:rsidR="00C82860" w:rsidRPr="00CF2E7C" w:rsidRDefault="00C82860" w:rsidP="00CF2E7C">
            <w:pPr>
              <w:textAlignment w:val="baseline"/>
              <w:rPr>
                <w:rFonts w:ascii="Calibri" w:eastAsia="Times New Roman" w:hAnsi="Calibri" w:cs="Calibri"/>
                <w:kern w:val="0"/>
                <w:lang w:eastAsia="en-GB"/>
                <w14:ligatures w14:val="none"/>
              </w:rPr>
            </w:pP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1A4DEBC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A77469">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A77469">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tcPr>
          <w:p w14:paraId="5FA616B6" w14:textId="52F0199F" w:rsidR="00C82860" w:rsidRPr="00CF2E7C" w:rsidRDefault="00C82860" w:rsidP="00CF2E7C">
            <w:pPr>
              <w:textAlignment w:val="baseline"/>
              <w:rPr>
                <w:rFonts w:ascii="Calibri" w:eastAsia="Times New Roman" w:hAnsi="Calibri" w:cs="Calibri"/>
                <w:kern w:val="0"/>
                <w:lang w:eastAsia="en-GB"/>
                <w14:ligatures w14:val="none"/>
              </w:rPr>
            </w:pP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3A5B812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A77469">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3816A26F" w14:textId="731774D9" w:rsidR="002A1E07" w:rsidRPr="002A1E07" w:rsidRDefault="002A1E07" w:rsidP="002A1E07">
            <w:pPr>
              <w:jc w:val="both"/>
              <w:textAlignment w:val="baseline"/>
              <w:rPr>
                <w:rFonts w:ascii="Calibri" w:eastAsia="Times New Roman" w:hAnsi="Calibri" w:cs="Calibri"/>
                <w:kern w:val="0"/>
                <w:lang w:eastAsia="en-GB"/>
                <w14:ligatures w14:val="none"/>
              </w:rPr>
            </w:pPr>
            <w:r w:rsidRPr="002A1E07">
              <w:rPr>
                <w:rFonts w:ascii="Calibri" w:eastAsia="Times New Roman" w:hAnsi="Calibri" w:cs="Calibri"/>
                <w:kern w:val="0"/>
                <w:lang w:eastAsia="en-GB"/>
                <w14:ligatures w14:val="none"/>
              </w:rPr>
              <w:t>The guide offers a structured approach for assessing exposures by considering both geographic vulnerability and sector classifications. Institutions are tasked with identifying high-risk areas using climate data from sources such as the IPCC Interactive Atlas and MGM projections. Additionally, they should classify sectors based on criteria like emissions intensity and sensitivity to policy changes.</w:t>
            </w:r>
          </w:p>
          <w:p w14:paraId="593BA361" w14:textId="576259AF" w:rsidR="00C82860" w:rsidRPr="00CF2E7C" w:rsidRDefault="002A1E07" w:rsidP="002A1E07">
            <w:pPr>
              <w:jc w:val="both"/>
              <w:textAlignment w:val="baseline"/>
              <w:rPr>
                <w:rFonts w:ascii="Calibri" w:eastAsia="Times New Roman" w:hAnsi="Calibri" w:cs="Calibri"/>
                <w:kern w:val="0"/>
                <w:lang w:eastAsia="en-GB"/>
                <w14:ligatures w14:val="none"/>
              </w:rPr>
            </w:pPr>
            <w:r w:rsidRPr="002A1E07">
              <w:rPr>
                <w:rFonts w:ascii="Calibri" w:eastAsia="Times New Roman" w:hAnsi="Calibri" w:cs="Calibri"/>
                <w:kern w:val="0"/>
                <w:lang w:eastAsia="en-GB"/>
                <w14:ligatures w14:val="none"/>
              </w:rPr>
              <w:t>The guide also recommends utilizing tools such as CLIMADA, GIS, and various open-source models to evaluate and visualize exposure throughout the portfolio.</w:t>
            </w: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5C52B9C8" w:rsidR="00655FF7" w:rsidRPr="00CF2E7C" w:rsidRDefault="002A1E0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6CAE1E59" w:rsidR="003032A9" w:rsidRPr="00CF2E7C" w:rsidRDefault="002A1E0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396FD099" w:rsidR="009818E7" w:rsidRPr="00CF2E7C" w:rsidRDefault="00A7746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Not specified.</w:t>
            </w: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6ECF1D5D" w:rsidR="003D5104" w:rsidRPr="00CF2E7C" w:rsidRDefault="002A1E0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52B49A49" w:rsidR="003D5104" w:rsidRPr="00CF2E7C" w:rsidRDefault="002A1E0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758FCA11" w:rsidR="003D5104" w:rsidRPr="00CF2E7C" w:rsidRDefault="002A1E0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2847EF6E" w:rsidR="003D5104" w:rsidRPr="00CF2E7C" w:rsidRDefault="002A1E0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884D0C7" w14:textId="4F0007F7" w:rsidR="002A1E07" w:rsidRPr="002A1E07" w:rsidRDefault="002A1E07" w:rsidP="002A1E07">
            <w:pPr>
              <w:textAlignment w:val="baseline"/>
              <w:rPr>
                <w:rFonts w:ascii="Calibri" w:eastAsia="Times New Roman" w:hAnsi="Calibri" w:cs="Calibri"/>
                <w:kern w:val="0"/>
                <w:lang w:eastAsia="en-GB"/>
                <w14:ligatures w14:val="none"/>
              </w:rPr>
            </w:pPr>
            <w:r w:rsidRPr="002A1E07">
              <w:rPr>
                <w:rFonts w:ascii="Calibri" w:eastAsia="Times New Roman" w:hAnsi="Calibri" w:cs="Calibri"/>
                <w:kern w:val="0"/>
                <w:lang w:eastAsia="en-GB"/>
                <w14:ligatures w14:val="none"/>
              </w:rPr>
              <w:t>Scenario Providers:</w:t>
            </w:r>
          </w:p>
          <w:p w14:paraId="6A4A0F66" w14:textId="1687ACF4" w:rsidR="002A1E07" w:rsidRPr="002A1E07" w:rsidRDefault="002A1E07" w:rsidP="002A1E07">
            <w:pPr>
              <w:pStyle w:val="ListParagraph"/>
              <w:numPr>
                <w:ilvl w:val="0"/>
                <w:numId w:val="51"/>
              </w:numPr>
              <w:textAlignment w:val="baseline"/>
              <w:rPr>
                <w:rFonts w:ascii="Calibri" w:eastAsia="Times New Roman" w:hAnsi="Calibri" w:cs="Calibri"/>
                <w:kern w:val="0"/>
                <w:lang w:eastAsia="en-GB"/>
                <w14:ligatures w14:val="none"/>
              </w:rPr>
            </w:pPr>
            <w:r w:rsidRPr="002A1E07">
              <w:rPr>
                <w:rFonts w:ascii="Calibri" w:eastAsia="Times New Roman" w:hAnsi="Calibri" w:cs="Calibri"/>
                <w:kern w:val="0"/>
                <w:lang w:eastAsia="en-GB"/>
                <w14:ligatures w14:val="none"/>
              </w:rPr>
              <w:t>NGFS (Network for Greening the Financial System)</w:t>
            </w:r>
          </w:p>
          <w:p w14:paraId="363DA33B" w14:textId="3388DDDA" w:rsidR="002A1E07" w:rsidRPr="002A1E07" w:rsidRDefault="002A1E07" w:rsidP="002A1E07">
            <w:pPr>
              <w:pStyle w:val="ListParagraph"/>
              <w:numPr>
                <w:ilvl w:val="0"/>
                <w:numId w:val="51"/>
              </w:numPr>
              <w:textAlignment w:val="baseline"/>
              <w:rPr>
                <w:rFonts w:ascii="Calibri" w:eastAsia="Times New Roman" w:hAnsi="Calibri" w:cs="Calibri"/>
                <w:kern w:val="0"/>
                <w:lang w:eastAsia="en-GB"/>
                <w14:ligatures w14:val="none"/>
              </w:rPr>
            </w:pPr>
            <w:r w:rsidRPr="002A1E07">
              <w:rPr>
                <w:rFonts w:ascii="Calibri" w:eastAsia="Times New Roman" w:hAnsi="Calibri" w:cs="Calibri"/>
                <w:kern w:val="0"/>
                <w:lang w:eastAsia="en-GB"/>
                <w14:ligatures w14:val="none"/>
              </w:rPr>
              <w:t>IPCC (Intergovernmental Panel on Climate Change)</w:t>
            </w:r>
          </w:p>
          <w:p w14:paraId="75ABECD7" w14:textId="254FFDA5" w:rsidR="002A1E07" w:rsidRPr="002A1E07" w:rsidRDefault="002A1E07" w:rsidP="002A1E07">
            <w:pPr>
              <w:pStyle w:val="ListParagraph"/>
              <w:numPr>
                <w:ilvl w:val="0"/>
                <w:numId w:val="51"/>
              </w:numPr>
              <w:textAlignment w:val="baseline"/>
              <w:rPr>
                <w:rFonts w:ascii="Calibri" w:eastAsia="Times New Roman" w:hAnsi="Calibri" w:cs="Calibri"/>
                <w:kern w:val="0"/>
                <w:lang w:eastAsia="en-GB"/>
                <w14:ligatures w14:val="none"/>
              </w:rPr>
            </w:pPr>
            <w:r w:rsidRPr="002A1E07">
              <w:rPr>
                <w:rFonts w:ascii="Calibri" w:eastAsia="Times New Roman" w:hAnsi="Calibri" w:cs="Calibri"/>
                <w:kern w:val="0"/>
                <w:lang w:eastAsia="en-GB"/>
                <w14:ligatures w14:val="none"/>
              </w:rPr>
              <w:t>ECB (European Central Bank)</w:t>
            </w:r>
          </w:p>
          <w:p w14:paraId="154AD53E" w14:textId="1024D97A" w:rsidR="002A1E07" w:rsidRPr="002A1E07" w:rsidRDefault="002A1E07" w:rsidP="002A1E07">
            <w:pPr>
              <w:pStyle w:val="ListParagraph"/>
              <w:numPr>
                <w:ilvl w:val="0"/>
                <w:numId w:val="51"/>
              </w:numPr>
              <w:textAlignment w:val="baseline"/>
              <w:rPr>
                <w:rFonts w:ascii="Calibri" w:eastAsia="Times New Roman" w:hAnsi="Calibri" w:cs="Calibri"/>
                <w:kern w:val="0"/>
                <w:lang w:eastAsia="en-GB"/>
                <w14:ligatures w14:val="none"/>
              </w:rPr>
            </w:pPr>
            <w:r w:rsidRPr="002A1E07">
              <w:rPr>
                <w:rFonts w:ascii="Calibri" w:eastAsia="Times New Roman" w:hAnsi="Calibri" w:cs="Calibri"/>
                <w:kern w:val="0"/>
                <w:lang w:eastAsia="en-GB"/>
                <w14:ligatures w14:val="none"/>
              </w:rPr>
              <w:t>MGM (Turkish State Meteorological Service) for regional projections</w:t>
            </w:r>
          </w:p>
          <w:p w14:paraId="61111CBE" w14:textId="72E37134" w:rsidR="003D5104" w:rsidRPr="00CF2E7C" w:rsidRDefault="002A1E07" w:rsidP="002A1E07">
            <w:pPr>
              <w:textAlignment w:val="baseline"/>
              <w:rPr>
                <w:rFonts w:ascii="Calibri" w:eastAsia="Times New Roman" w:hAnsi="Calibri" w:cs="Calibri"/>
                <w:kern w:val="0"/>
                <w:lang w:eastAsia="en-GB"/>
                <w14:ligatures w14:val="none"/>
              </w:rPr>
            </w:pPr>
            <w:r w:rsidRPr="002A1E07">
              <w:rPr>
                <w:rFonts w:ascii="Calibri" w:eastAsia="Times New Roman" w:hAnsi="Calibri" w:cs="Calibri"/>
                <w:kern w:val="0"/>
                <w:lang w:eastAsia="en-GB"/>
                <w14:ligatures w14:val="none"/>
              </w:rPr>
              <w:t>These providers are utilized to create multi-decade scenario paths that support stress testing and analysis of transition risks.</w:t>
            </w: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2B909FC3" w:rsidR="00BE1F9E" w:rsidRPr="00CF2E7C" w:rsidRDefault="002A1E0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664DCD96" w:rsidR="00BE1F9E" w:rsidRPr="00CF2E7C" w:rsidRDefault="002A1E0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51D4D3D9"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2A1E07">
              <w:rPr>
                <w:rFonts w:ascii="Calibri" w:eastAsia="Times New Roman" w:hAnsi="Calibri" w:cs="Calibri"/>
                <w:kern w:val="0"/>
                <w:lang w:val="en-SG" w:eastAsia="en-GB"/>
                <w14:ligatures w14:val="none"/>
              </w:rPr>
              <w:t>X</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89A10E8" w14:textId="53B9C06A" w:rsidR="002A1E07" w:rsidRPr="002A1E07" w:rsidRDefault="002A1E07" w:rsidP="002A1E07">
            <w:pPr>
              <w:jc w:val="both"/>
              <w:textAlignment w:val="baseline"/>
              <w:rPr>
                <w:rFonts w:ascii="Calibri" w:eastAsia="Times New Roman" w:hAnsi="Calibri" w:cs="Calibri"/>
                <w:kern w:val="0"/>
                <w:lang w:eastAsia="en-GB"/>
                <w14:ligatures w14:val="none"/>
              </w:rPr>
            </w:pPr>
            <w:r w:rsidRPr="002A1E07">
              <w:rPr>
                <w:rFonts w:ascii="Calibri" w:eastAsia="Times New Roman" w:hAnsi="Calibri" w:cs="Calibri"/>
                <w:kern w:val="0"/>
                <w:lang w:eastAsia="en-GB"/>
                <w14:ligatures w14:val="none"/>
              </w:rPr>
              <w:t>The guide provides financial institutions with the flexibility to choose scenarios based on their specific portfolio composition and exposure to sectoral and geographic risks. However, it strongly recommends using internationally recognized scenario frameworks, such as:</w:t>
            </w:r>
          </w:p>
          <w:p w14:paraId="79877DB4" w14:textId="232AA304" w:rsidR="002A1E07" w:rsidRPr="002A1E07" w:rsidRDefault="002A1E07" w:rsidP="002A1E07">
            <w:pPr>
              <w:pStyle w:val="ListParagraph"/>
              <w:numPr>
                <w:ilvl w:val="0"/>
                <w:numId w:val="55"/>
              </w:numPr>
              <w:jc w:val="both"/>
              <w:textAlignment w:val="baseline"/>
              <w:rPr>
                <w:rFonts w:ascii="Calibri" w:eastAsia="Times New Roman" w:hAnsi="Calibri" w:cs="Calibri"/>
                <w:kern w:val="0"/>
                <w:lang w:eastAsia="en-GB"/>
                <w14:ligatures w14:val="none"/>
              </w:rPr>
            </w:pPr>
            <w:r w:rsidRPr="002A1E07">
              <w:rPr>
                <w:rFonts w:ascii="Calibri" w:eastAsia="Times New Roman" w:hAnsi="Calibri" w:cs="Calibri"/>
                <w:kern w:val="0"/>
                <w:lang w:eastAsia="en-GB"/>
                <w14:ligatures w14:val="none"/>
              </w:rPr>
              <w:t>NGFS Phase II scenarios</w:t>
            </w:r>
          </w:p>
          <w:p w14:paraId="5DEE5208" w14:textId="51068997" w:rsidR="002A1E07" w:rsidRPr="002A1E07" w:rsidRDefault="002A1E07" w:rsidP="002A1E07">
            <w:pPr>
              <w:pStyle w:val="ListParagraph"/>
              <w:numPr>
                <w:ilvl w:val="0"/>
                <w:numId w:val="55"/>
              </w:numPr>
              <w:jc w:val="both"/>
              <w:textAlignment w:val="baseline"/>
              <w:rPr>
                <w:rFonts w:ascii="Calibri" w:eastAsia="Times New Roman" w:hAnsi="Calibri" w:cs="Calibri"/>
                <w:kern w:val="0"/>
                <w:lang w:eastAsia="en-GB"/>
                <w14:ligatures w14:val="none"/>
              </w:rPr>
            </w:pPr>
            <w:r w:rsidRPr="002A1E07">
              <w:rPr>
                <w:rFonts w:ascii="Calibri" w:eastAsia="Times New Roman" w:hAnsi="Calibri" w:cs="Calibri"/>
                <w:kern w:val="0"/>
                <w:lang w:eastAsia="en-GB"/>
                <w14:ligatures w14:val="none"/>
              </w:rPr>
              <w:t>IPCC SSP (Shared Socioeconomic Pathways)</w:t>
            </w:r>
          </w:p>
          <w:p w14:paraId="696E841F" w14:textId="0C6338D5" w:rsidR="002A1E07" w:rsidRPr="002A1E07" w:rsidRDefault="002A1E07" w:rsidP="002A1E07">
            <w:pPr>
              <w:pStyle w:val="ListParagraph"/>
              <w:numPr>
                <w:ilvl w:val="0"/>
                <w:numId w:val="55"/>
              </w:numPr>
              <w:jc w:val="both"/>
              <w:textAlignment w:val="baseline"/>
              <w:rPr>
                <w:rFonts w:ascii="Calibri" w:eastAsia="Times New Roman" w:hAnsi="Calibri" w:cs="Calibri"/>
                <w:kern w:val="0"/>
                <w:lang w:eastAsia="en-GB"/>
                <w14:ligatures w14:val="none"/>
              </w:rPr>
            </w:pPr>
            <w:r w:rsidRPr="002A1E07">
              <w:rPr>
                <w:rFonts w:ascii="Calibri" w:eastAsia="Times New Roman" w:hAnsi="Calibri" w:cs="Calibri"/>
                <w:kern w:val="0"/>
                <w:lang w:eastAsia="en-GB"/>
                <w14:ligatures w14:val="none"/>
              </w:rPr>
              <w:t>CMIP6 and Cordex climate models</w:t>
            </w:r>
          </w:p>
          <w:p w14:paraId="5C18CF55" w14:textId="3FB1D765" w:rsidR="00BE1F9E" w:rsidRPr="00CF2E7C" w:rsidRDefault="002A1E07" w:rsidP="002A1E07">
            <w:pPr>
              <w:jc w:val="both"/>
              <w:textAlignment w:val="baseline"/>
              <w:rPr>
                <w:rFonts w:ascii="Calibri" w:eastAsia="Times New Roman" w:hAnsi="Calibri" w:cs="Calibri"/>
                <w:kern w:val="0"/>
                <w:lang w:eastAsia="en-GB"/>
                <w14:ligatures w14:val="none"/>
              </w:rPr>
            </w:pPr>
            <w:r w:rsidRPr="002A1E07">
              <w:rPr>
                <w:rFonts w:ascii="Calibri" w:eastAsia="Times New Roman" w:hAnsi="Calibri" w:cs="Calibri"/>
                <w:kern w:val="0"/>
                <w:lang w:eastAsia="en-GB"/>
                <w14:ligatures w14:val="none"/>
              </w:rPr>
              <w:t>Additionally, the guide cites T</w:t>
            </w:r>
            <w:r w:rsidR="000F01F8">
              <w:rPr>
                <w:rFonts w:ascii="Calibri" w:eastAsia="Times New Roman" w:hAnsi="Calibri" w:cs="Calibri"/>
                <w:kern w:val="0"/>
                <w:lang w:eastAsia="en-GB"/>
                <w14:ligatures w14:val="none"/>
              </w:rPr>
              <w:t>ürkiye</w:t>
            </w:r>
            <w:r w:rsidRPr="002A1E07">
              <w:rPr>
                <w:rFonts w:ascii="Calibri" w:eastAsia="Times New Roman" w:hAnsi="Calibri" w:cs="Calibri"/>
                <w:kern w:val="0"/>
                <w:lang w:eastAsia="en-GB"/>
                <w14:ligatures w14:val="none"/>
              </w:rPr>
              <w:t xml:space="preserve">-specific data, such as projections from the </w:t>
            </w:r>
            <w:r w:rsidR="00A77469" w:rsidRPr="00A77469">
              <w:rPr>
                <w:rFonts w:ascii="Calibri" w:eastAsia="Times New Roman" w:hAnsi="Calibri" w:cs="Calibri"/>
                <w:kern w:val="0"/>
                <w:lang w:eastAsia="en-GB"/>
                <w14:ligatures w14:val="none"/>
              </w:rPr>
              <w:t>General Directorate of Meteorology</w:t>
            </w:r>
            <w:r w:rsidRPr="002A1E07">
              <w:rPr>
                <w:rFonts w:ascii="Calibri" w:eastAsia="Times New Roman" w:hAnsi="Calibri" w:cs="Calibri"/>
                <w:kern w:val="0"/>
                <w:lang w:eastAsia="en-GB"/>
                <w14:ligatures w14:val="none"/>
              </w:rPr>
              <w:t>, and emphasizes the importance of aligning with the stress-testing practices of the ECB and IMF.</w:t>
            </w: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2B8F17CB" w:rsidR="00DC31BF" w:rsidRPr="00CF2E7C" w:rsidRDefault="002A1E0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216C3D38" w:rsidR="0098226E" w:rsidRPr="00CF2E7C" w:rsidRDefault="000F01F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50755D4B" w:rsidR="0098226E" w:rsidRPr="00CF2E7C" w:rsidRDefault="000F01F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36D34323" w:rsidR="00F10A6E" w:rsidRPr="00CF2E7C" w:rsidRDefault="000F01F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0F01F8">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32458BA8" w:rsidR="00F10A6E" w:rsidRPr="00CF2E7C" w:rsidRDefault="000F01F8" w:rsidP="000F01F8">
            <w:pPr>
              <w:jc w:val="both"/>
              <w:textAlignment w:val="baseline"/>
              <w:rPr>
                <w:rFonts w:ascii="Calibri" w:eastAsia="Times New Roman" w:hAnsi="Calibri" w:cs="Calibri"/>
                <w:kern w:val="0"/>
                <w:lang w:eastAsia="en-GB"/>
                <w14:ligatures w14:val="none"/>
              </w:rPr>
            </w:pPr>
            <w:r w:rsidRPr="000F01F8">
              <w:rPr>
                <w:rFonts w:ascii="Calibri" w:eastAsia="Times New Roman" w:hAnsi="Calibri" w:cs="Calibri"/>
                <w:kern w:val="0"/>
                <w:lang w:eastAsia="en-GB"/>
                <w14:ligatures w14:val="none"/>
              </w:rPr>
              <w:t>The guide discusses long-term climate scenarios, specifically NGFS Phase II and IPCC Shared Socioeconomic Pathways (SSPs), which simulate impacts over a 30-year period. These scenarios are used to model the financial and macroeconomic effects of transition and physical risks associated with various climate policy paths, including orderly, disorderly, and "hothouse world" scenarios.</w:t>
            </w: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310B73AA" w:rsidR="00F26296" w:rsidRPr="00CF2E7C" w:rsidRDefault="000F01F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12E06A4" w:rsidR="00F26296" w:rsidRPr="00CF2E7C" w:rsidRDefault="000F01F8" w:rsidP="00CF01EF">
            <w:pPr>
              <w:jc w:val="both"/>
              <w:textAlignment w:val="baseline"/>
              <w:rPr>
                <w:rFonts w:ascii="Calibri" w:eastAsia="Times New Roman" w:hAnsi="Calibri" w:cs="Calibri"/>
                <w:kern w:val="0"/>
                <w:lang w:eastAsia="en-GB"/>
                <w14:ligatures w14:val="none"/>
              </w:rPr>
            </w:pPr>
            <w:r w:rsidRPr="000F01F8">
              <w:rPr>
                <w:rFonts w:ascii="Calibri" w:eastAsia="Times New Roman" w:hAnsi="Calibri" w:cs="Calibri"/>
                <w:kern w:val="0"/>
                <w:lang w:eastAsia="en-GB"/>
                <w14:ligatures w14:val="none"/>
              </w:rPr>
              <w:t>Results from scenario analyses are utilized to guide risk management decisions, including exposure limits, collateral requirements, sector-specific credit strategies, and early warning systems. This guide promotes the integration of scenario outcomes into strategic portfolio planning and risk governance systems at both the client and portfolio levels.</w:t>
            </w: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6DC1B2D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F01F8">
              <w:rPr>
                <w:rFonts w:ascii="Calibri" w:eastAsia="Times New Roman" w:hAnsi="Calibri" w:cs="Calibri"/>
                <w:kern w:val="0"/>
                <w:lang w:eastAsia="en-GB"/>
                <w14:ligatures w14:val="none"/>
              </w:rPr>
              <w:t>X</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3AF7E111"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F01F8">
              <w:rPr>
                <w:rFonts w:ascii="Calibri" w:eastAsia="Times New Roman" w:hAnsi="Calibri" w:cs="Calibri"/>
                <w:kern w:val="0"/>
                <w:lang w:eastAsia="en-GB"/>
                <w14:ligatures w14:val="none"/>
              </w:rPr>
              <w:t>X</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5A730EF1" w:rsidR="00F26296" w:rsidRPr="00CF2E7C" w:rsidRDefault="000F01F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2D48598D" w:rsidR="00F26296" w:rsidRPr="00CF2E7C" w:rsidRDefault="000F01F8" w:rsidP="00CF01EF">
            <w:pPr>
              <w:jc w:val="both"/>
              <w:textAlignment w:val="baseline"/>
              <w:rPr>
                <w:rFonts w:ascii="Calibri" w:eastAsia="Times New Roman" w:hAnsi="Calibri" w:cs="Calibri"/>
                <w:kern w:val="0"/>
                <w:lang w:eastAsia="en-GB"/>
                <w14:ligatures w14:val="none"/>
              </w:rPr>
            </w:pPr>
            <w:r w:rsidRPr="000F01F8">
              <w:rPr>
                <w:rFonts w:ascii="Calibri" w:eastAsia="Times New Roman" w:hAnsi="Calibri" w:cs="Calibri"/>
                <w:kern w:val="0"/>
                <w:lang w:eastAsia="en-GB"/>
                <w14:ligatures w14:val="none"/>
              </w:rPr>
              <w:t>The policy tool does not explicitly require the incorporation of climate risks into the Internal Capital Adequacy Assessment Process (ICAAP). However, it does recommend that institutions integrate climate-related risks—specifically physical and transition risks—into their internal risk management frameworks. These assessments enable institutions to understand long-term credit risks, potential deterioration of collateral, and vulnerabilities within various sectors. Ultimately, this understanding may indirectly influence the ICAAP processes.</w:t>
            </w: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4BA043EC"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F01F8">
              <w:rPr>
                <w:rFonts w:ascii="Calibri" w:eastAsia="Times New Roman" w:hAnsi="Calibri" w:cs="Calibri"/>
                <w:kern w:val="0"/>
                <w:lang w:eastAsia="en-GB"/>
                <w14:ligatures w14:val="none"/>
              </w:rPr>
              <w:t>X</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5E5A9C6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F01F8">
              <w:rPr>
                <w:rFonts w:ascii="Calibri" w:eastAsia="Times New Roman" w:hAnsi="Calibri" w:cs="Calibri"/>
                <w:kern w:val="0"/>
                <w:lang w:eastAsia="en-GB"/>
                <w14:ligatures w14:val="none"/>
              </w:rPr>
              <w:t>X</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9211D61" w14:textId="31A3B053" w:rsidR="000F01F8" w:rsidRPr="000F01F8" w:rsidRDefault="000F01F8" w:rsidP="00CF01EF">
            <w:pPr>
              <w:jc w:val="both"/>
              <w:textAlignment w:val="baseline"/>
              <w:rPr>
                <w:rFonts w:ascii="Calibri" w:eastAsia="Times New Roman" w:hAnsi="Calibri" w:cs="Calibri"/>
                <w:kern w:val="0"/>
                <w:lang w:eastAsia="en-GB"/>
                <w14:ligatures w14:val="none"/>
              </w:rPr>
            </w:pPr>
            <w:r w:rsidRPr="000F01F8">
              <w:rPr>
                <w:rFonts w:ascii="Calibri" w:eastAsia="Times New Roman" w:hAnsi="Calibri" w:cs="Calibri"/>
                <w:kern w:val="0"/>
                <w:lang w:eastAsia="en-GB"/>
                <w14:ligatures w14:val="none"/>
              </w:rPr>
              <w:t>The tool suggests that banks explore differentiated capital strategies, including:</w:t>
            </w:r>
          </w:p>
          <w:p w14:paraId="7670EA93" w14:textId="50896A30" w:rsidR="000F01F8" w:rsidRPr="000F01F8" w:rsidRDefault="000F01F8" w:rsidP="00CF01EF">
            <w:pPr>
              <w:pStyle w:val="ListParagraph"/>
              <w:numPr>
                <w:ilvl w:val="0"/>
                <w:numId w:val="56"/>
              </w:numPr>
              <w:jc w:val="both"/>
              <w:textAlignment w:val="baseline"/>
              <w:rPr>
                <w:rFonts w:ascii="Calibri" w:eastAsia="Times New Roman" w:hAnsi="Calibri" w:cs="Calibri"/>
                <w:kern w:val="0"/>
                <w:lang w:eastAsia="en-GB"/>
                <w14:ligatures w14:val="none"/>
              </w:rPr>
            </w:pPr>
            <w:r w:rsidRPr="000F01F8">
              <w:rPr>
                <w:rFonts w:ascii="Calibri" w:eastAsia="Times New Roman" w:hAnsi="Calibri" w:cs="Calibri"/>
                <w:kern w:val="0"/>
                <w:lang w:eastAsia="en-GB"/>
                <w14:ligatures w14:val="none"/>
              </w:rPr>
              <w:t>Offering favorable risk treatment (such as lower capital charges) for green activities that align with EU taxonomy or meet climate adaptation criteria.</w:t>
            </w:r>
          </w:p>
          <w:p w14:paraId="571E7E87" w14:textId="401BA95B" w:rsidR="00F26296" w:rsidRPr="000F01F8" w:rsidRDefault="000F01F8" w:rsidP="00CF01EF">
            <w:pPr>
              <w:pStyle w:val="ListParagraph"/>
              <w:numPr>
                <w:ilvl w:val="0"/>
                <w:numId w:val="52"/>
              </w:numPr>
              <w:jc w:val="both"/>
              <w:textAlignment w:val="baseline"/>
              <w:rPr>
                <w:rFonts w:ascii="Calibri" w:eastAsia="Times New Roman" w:hAnsi="Calibri" w:cs="Calibri"/>
                <w:kern w:val="0"/>
                <w:lang w:eastAsia="en-GB"/>
                <w14:ligatures w14:val="none"/>
              </w:rPr>
            </w:pPr>
            <w:r w:rsidRPr="000F01F8">
              <w:rPr>
                <w:rFonts w:ascii="Calibri" w:eastAsia="Times New Roman" w:hAnsi="Calibri" w:cs="Calibri"/>
                <w:kern w:val="0"/>
                <w:lang w:eastAsia="en-GB"/>
                <w14:ligatures w14:val="none"/>
              </w:rPr>
              <w:t>2. Implementing cautious capital allocation or maintaining additional buffers for brown sectors, including industries heavily reliant on fossil fuels or projects located in high physical risk areas (e.g., flood plains).</w:t>
            </w: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6FB03EC9" w:rsidR="00B114FD" w:rsidRPr="00CF2E7C" w:rsidRDefault="000F01F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2E313310" w:rsidR="00B114FD" w:rsidRPr="000F01F8" w:rsidRDefault="000F01F8" w:rsidP="00CF01EF">
            <w:pPr>
              <w:jc w:val="both"/>
              <w:textAlignment w:val="baseline"/>
              <w:rPr>
                <w:rFonts w:ascii="Calibri" w:eastAsia="Times New Roman" w:hAnsi="Calibri" w:cs="Calibri"/>
                <w:kern w:val="0"/>
                <w:lang w:val="tr-TR" w:eastAsia="en-GB"/>
                <w14:ligatures w14:val="none"/>
              </w:rPr>
            </w:pPr>
            <w:r w:rsidRPr="000F01F8">
              <w:rPr>
                <w:rFonts w:ascii="Calibri" w:eastAsia="Times New Roman" w:hAnsi="Calibri" w:cs="Calibri"/>
                <w:kern w:val="0"/>
                <w:lang w:val="tr-TR" w:eastAsia="en-GB"/>
                <w14:ligatures w14:val="none"/>
              </w:rPr>
              <w:t>The guide suggests preferential lending practices for sectors that align with climate adaptation and mitigation goals. It indicates that green asset ratios and compliance with taxonomy-aligned activities, such as renewable energy and circular economy, can inform lending decisions towards low-carbon activities.</w:t>
            </w: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080AFCD" w:rsidR="00B114FD" w:rsidRPr="00CF2E7C" w:rsidRDefault="000F01F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35343F5B" w:rsidR="00B114FD" w:rsidRPr="00CF2E7C" w:rsidRDefault="00AE6B64" w:rsidP="00CF01EF">
            <w:pPr>
              <w:jc w:val="both"/>
              <w:textAlignment w:val="baseline"/>
              <w:rPr>
                <w:rFonts w:ascii="Calibri" w:eastAsia="Times New Roman" w:hAnsi="Calibri" w:cs="Calibri"/>
                <w:kern w:val="0"/>
                <w:lang w:eastAsia="en-GB"/>
                <w14:ligatures w14:val="none"/>
              </w:rPr>
            </w:pPr>
            <w:r w:rsidRPr="00AE6B64">
              <w:rPr>
                <w:rFonts w:ascii="Calibri" w:eastAsia="Times New Roman" w:hAnsi="Calibri" w:cs="Calibri"/>
                <w:kern w:val="0"/>
                <w:lang w:eastAsia="en-GB"/>
                <w14:ligatures w14:val="none"/>
              </w:rPr>
              <w:t>The policy tool suggests that climate-driven disruptions, such as physical damages and supply chain failures, should be taken into account during liquidity stress testing and contingency planning. For instance, lending portfolios that are exposed to flood-prone areas or sectors dependent on vulnerable infrastructure may experience delays in funding and repayment. This situation necessitates that banks reevaluate their liquidity buffers and address any maturity mismatches.</w:t>
            </w: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64B0EA5" w:rsidR="00B114FD" w:rsidRPr="00AE6B64" w:rsidRDefault="00AE6B64" w:rsidP="00CF01EF">
            <w:pPr>
              <w:jc w:val="both"/>
              <w:textAlignment w:val="baseline"/>
              <w:rPr>
                <w:rFonts w:ascii="Calibri" w:eastAsia="Times New Roman" w:hAnsi="Calibri" w:cs="Calibri"/>
                <w:kern w:val="0"/>
                <w:lang w:val="tr-TR" w:eastAsia="en-GB"/>
                <w14:ligatures w14:val="none"/>
              </w:rPr>
            </w:pPr>
            <w:r w:rsidRPr="00AE6B64">
              <w:rPr>
                <w:rFonts w:ascii="Calibri" w:eastAsia="Times New Roman" w:hAnsi="Calibri" w:cs="Calibri"/>
                <w:kern w:val="0"/>
                <w:lang w:val="tr-TR" w:eastAsia="en-GB"/>
                <w14:ligatures w14:val="none"/>
              </w:rPr>
              <w:t>The tool does not specify quantitative requirements for liquidity buffers; however, it encourages the use of scenario analysis and stress-testing methods, such as NGFS scenarios. These approaches are designed to simulate the potential impact of climate risks on cash flow volatility, collateral values, and refinancing capacity. These simulations are integral to broader risk governance practices and can help shape liquidity contingency frameworks.</w:t>
            </w: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52BE5A99" w14:textId="7052CA73" w:rsidR="00AE6B64" w:rsidRPr="00AE6B64" w:rsidRDefault="00AE6B64" w:rsidP="00597F0B">
            <w:pPr>
              <w:jc w:val="both"/>
              <w:textAlignment w:val="baseline"/>
              <w:rPr>
                <w:rFonts w:eastAsia="Times New Roman" w:cstheme="minorHAnsi"/>
                <w:kern w:val="0"/>
                <w:lang w:eastAsia="en-GB"/>
                <w14:ligatures w14:val="none"/>
              </w:rPr>
            </w:pPr>
            <w:r w:rsidRPr="00AE6B64">
              <w:rPr>
                <w:rFonts w:eastAsia="Times New Roman" w:cstheme="minorHAnsi"/>
                <w:kern w:val="0"/>
                <w:lang w:eastAsia="en-GB"/>
                <w14:ligatures w14:val="none"/>
              </w:rPr>
              <w:t>The tool supports the integration of Geographic Information Systems (GIS) to evaluate local physical climate risks, including floods, wildfires, and sea level rise. It emphasizes the use of open-source climate models and scenario tools, such as the IPCC Interactive Atlas, CMIP6, and CLIMADA, to ensure that risk assessments are based on solid scientific grounding.</w:t>
            </w:r>
          </w:p>
          <w:p w14:paraId="2FE5DF4C" w14:textId="6BA69298" w:rsidR="00702413" w:rsidRPr="009C4D10" w:rsidRDefault="00AE6B64" w:rsidP="00597F0B">
            <w:pPr>
              <w:jc w:val="both"/>
              <w:textAlignment w:val="baseline"/>
              <w:rPr>
                <w:rFonts w:eastAsia="Times New Roman" w:cstheme="minorHAnsi"/>
                <w:kern w:val="0"/>
                <w:lang w:eastAsia="en-GB"/>
                <w14:ligatures w14:val="none"/>
              </w:rPr>
            </w:pPr>
            <w:r w:rsidRPr="00AE6B64">
              <w:rPr>
                <w:rFonts w:eastAsia="Times New Roman" w:cstheme="minorHAnsi"/>
                <w:kern w:val="0"/>
                <w:lang w:eastAsia="en-GB"/>
                <w14:ligatures w14:val="none"/>
              </w:rPr>
              <w:t>The guide encourages institutions to establish internal data governance systems that capture climate-related data at the client, asset, and portfolio levels, facilitating future integration into risk models.</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01DF0DFC" w14:textId="20A3F4F3" w:rsidR="00AE6B64" w:rsidRPr="00AE6B64" w:rsidRDefault="00AE6B64" w:rsidP="00597F0B">
            <w:pPr>
              <w:jc w:val="both"/>
              <w:textAlignment w:val="baseline"/>
              <w:rPr>
                <w:rFonts w:eastAsia="Times New Roman" w:cstheme="minorHAnsi"/>
                <w:kern w:val="0"/>
                <w:lang w:eastAsia="en-GB"/>
                <w14:ligatures w14:val="none"/>
              </w:rPr>
            </w:pPr>
            <w:r w:rsidRPr="00AE6B64">
              <w:rPr>
                <w:rFonts w:eastAsia="Times New Roman" w:cstheme="minorHAnsi"/>
                <w:b/>
                <w:bCs/>
                <w:kern w:val="0"/>
                <w:lang w:eastAsia="en-GB"/>
                <w14:ligatures w14:val="none"/>
              </w:rPr>
              <w:t>Data Availability and Quality:</w:t>
            </w:r>
            <w:r w:rsidRPr="00AE6B64">
              <w:rPr>
                <w:rFonts w:eastAsia="Times New Roman" w:cstheme="minorHAnsi"/>
                <w:kern w:val="0"/>
                <w:lang w:eastAsia="en-GB"/>
                <w14:ligatures w14:val="none"/>
              </w:rPr>
              <w:t xml:space="preserve"> The lack of detailed climate and emissions data, especially at the firm level, hinders the precision of risk assessments.  </w:t>
            </w:r>
          </w:p>
          <w:p w14:paraId="65281B91" w14:textId="3A36A8D5" w:rsidR="00AE6B64" w:rsidRPr="00AE6B64" w:rsidRDefault="00AE6B64" w:rsidP="00597F0B">
            <w:pPr>
              <w:jc w:val="both"/>
              <w:textAlignment w:val="baseline"/>
              <w:rPr>
                <w:rFonts w:eastAsia="Times New Roman" w:cstheme="minorHAnsi"/>
                <w:kern w:val="0"/>
                <w:lang w:eastAsia="en-GB"/>
                <w14:ligatures w14:val="none"/>
              </w:rPr>
            </w:pPr>
            <w:r w:rsidRPr="00AE6B64">
              <w:rPr>
                <w:rFonts w:eastAsia="Times New Roman" w:cstheme="minorHAnsi"/>
                <w:b/>
                <w:bCs/>
                <w:kern w:val="0"/>
                <w:lang w:eastAsia="en-GB"/>
                <w14:ligatures w14:val="none"/>
              </w:rPr>
              <w:t>Institutional Capacity Gaps:</w:t>
            </w:r>
            <w:r w:rsidRPr="00AE6B64">
              <w:rPr>
                <w:rFonts w:eastAsia="Times New Roman" w:cstheme="minorHAnsi"/>
                <w:kern w:val="0"/>
                <w:lang w:eastAsia="en-GB"/>
                <w14:ligatures w14:val="none"/>
              </w:rPr>
              <w:t xml:space="preserve"> Many banks do not have the necessary internal expertise or IT systems to conduct geospatial or scenario-based analyses.  </w:t>
            </w:r>
          </w:p>
          <w:p w14:paraId="4EB66B29" w14:textId="26D34B7E" w:rsidR="00AE6B64" w:rsidRPr="00AE6B64" w:rsidRDefault="00AE6B64" w:rsidP="00597F0B">
            <w:pPr>
              <w:jc w:val="both"/>
              <w:textAlignment w:val="baseline"/>
              <w:rPr>
                <w:rFonts w:eastAsia="Times New Roman" w:cstheme="minorHAnsi"/>
                <w:kern w:val="0"/>
                <w:lang w:eastAsia="en-GB"/>
                <w14:ligatures w14:val="none"/>
              </w:rPr>
            </w:pPr>
            <w:r w:rsidRPr="00AE6B64">
              <w:rPr>
                <w:rFonts w:eastAsia="Times New Roman" w:cstheme="minorHAnsi"/>
                <w:b/>
                <w:bCs/>
                <w:kern w:val="0"/>
                <w:lang w:eastAsia="en-GB"/>
                <w14:ligatures w14:val="none"/>
              </w:rPr>
              <w:t>Regulatory Alignment:</w:t>
            </w:r>
            <w:r w:rsidRPr="00AE6B64">
              <w:rPr>
                <w:rFonts w:eastAsia="Times New Roman" w:cstheme="minorHAnsi"/>
                <w:kern w:val="0"/>
                <w:lang w:eastAsia="en-GB"/>
                <w14:ligatures w14:val="none"/>
              </w:rPr>
              <w:t xml:space="preserve"> The absence of binding national climate finance regulations may diminish the urgency and consistency of adoption across the sector.  </w:t>
            </w:r>
          </w:p>
          <w:p w14:paraId="718D87F5" w14:textId="6D9D067B" w:rsidR="00702413" w:rsidRPr="009C4D10" w:rsidRDefault="00AE6B64" w:rsidP="00597F0B">
            <w:pPr>
              <w:jc w:val="both"/>
              <w:textAlignment w:val="baseline"/>
              <w:rPr>
                <w:rFonts w:eastAsia="Times New Roman" w:cstheme="minorHAnsi"/>
                <w:kern w:val="0"/>
                <w:lang w:eastAsia="en-GB"/>
                <w14:ligatures w14:val="none"/>
              </w:rPr>
            </w:pPr>
            <w:r w:rsidRPr="00AE6B64">
              <w:rPr>
                <w:rFonts w:eastAsia="Times New Roman" w:cstheme="minorHAnsi"/>
                <w:b/>
                <w:bCs/>
                <w:kern w:val="0"/>
                <w:lang w:eastAsia="en-GB"/>
                <w14:ligatures w14:val="none"/>
              </w:rPr>
              <w:t>Voluntary Nature:</w:t>
            </w:r>
            <w:r w:rsidRPr="00AE6B64">
              <w:rPr>
                <w:rFonts w:eastAsia="Times New Roman" w:cstheme="minorHAnsi"/>
                <w:kern w:val="0"/>
                <w:lang w:eastAsia="en-GB"/>
                <w14:ligatures w14:val="none"/>
              </w:rPr>
              <w:t xml:space="preserve"> Since the methodology is non-binding, its implementation relies on voluntary adoption, which may vary significantly among organizations within the sector.</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1303F0CD" w:rsidR="00FE0EA5" w:rsidRPr="009C4D10" w:rsidRDefault="00FE0EA5" w:rsidP="00CF2E7C">
            <w:pPr>
              <w:rPr>
                <w:rFonts w:cstheme="minorHAnsi"/>
              </w:rPr>
            </w:pPr>
            <w:r w:rsidRPr="009C4D10">
              <w:rPr>
                <w:rFonts w:cstheme="minorHAnsi"/>
                <w:lang w:val="en-SG"/>
              </w:rPr>
              <w:t> </w:t>
            </w:r>
            <w:r w:rsidRPr="009C4D10">
              <w:rPr>
                <w:rFonts w:cstheme="minorHAnsi"/>
              </w:rPr>
              <w:t> </w:t>
            </w:r>
            <w:r w:rsidR="00AE6B64">
              <w:rPr>
                <w:rFonts w:cstheme="minorHAnsi"/>
              </w:rPr>
              <w:t>X</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19399BA7" w:rsidR="00FE0EA5" w:rsidRPr="009C4D10" w:rsidRDefault="00FE0EA5" w:rsidP="00CF2E7C">
            <w:pPr>
              <w:rPr>
                <w:rFonts w:cstheme="minorHAnsi"/>
              </w:rPr>
            </w:pPr>
            <w:r w:rsidRPr="009C4D10">
              <w:rPr>
                <w:rFonts w:cstheme="minorHAnsi"/>
                <w:lang w:val="en-SG"/>
              </w:rPr>
              <w:t> </w:t>
            </w:r>
            <w:r w:rsidRPr="009C4D10">
              <w:rPr>
                <w:rFonts w:cstheme="minorHAnsi"/>
              </w:rPr>
              <w:t> </w:t>
            </w:r>
            <w:r w:rsidR="00AE6B64">
              <w:rPr>
                <w:rFonts w:cstheme="minorHAnsi"/>
              </w:rPr>
              <w:t>X</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52150B77" w:rsidR="00FE0EA5" w:rsidRPr="009C4D10" w:rsidRDefault="00FE0EA5" w:rsidP="00CF2E7C">
            <w:pPr>
              <w:rPr>
                <w:rFonts w:cstheme="minorHAnsi"/>
              </w:rPr>
            </w:pPr>
            <w:r w:rsidRPr="009C4D10">
              <w:rPr>
                <w:rFonts w:cstheme="minorHAnsi"/>
                <w:lang w:val="en-SG"/>
              </w:rPr>
              <w:t> </w:t>
            </w:r>
            <w:r w:rsidRPr="009C4D10">
              <w:rPr>
                <w:rFonts w:cstheme="minorHAnsi"/>
              </w:rPr>
              <w:t> </w:t>
            </w:r>
            <w:r w:rsidR="00AE6B64">
              <w:rPr>
                <w:rFonts w:cstheme="minorHAnsi"/>
              </w:rPr>
              <w:t>X</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0C65BE1C" w:rsidR="00FE0EA5" w:rsidRPr="009C4D10" w:rsidRDefault="00FE0EA5" w:rsidP="00CF2E7C">
            <w:pPr>
              <w:rPr>
                <w:rFonts w:cstheme="minorHAnsi"/>
              </w:rPr>
            </w:pPr>
            <w:r w:rsidRPr="009C4D10">
              <w:rPr>
                <w:rFonts w:cstheme="minorHAnsi"/>
                <w:lang w:val="en-SG"/>
              </w:rPr>
              <w:t> </w:t>
            </w:r>
            <w:r w:rsidRPr="009C4D10">
              <w:rPr>
                <w:rFonts w:cstheme="minorHAnsi"/>
              </w:rPr>
              <w:t> </w:t>
            </w:r>
            <w:r w:rsidR="00AE6B64">
              <w:rPr>
                <w:rFonts w:cstheme="minorHAnsi"/>
              </w:rPr>
              <w:t>X</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363ADE89" w:rsidR="00FE0EA5" w:rsidRPr="009C4D10" w:rsidRDefault="00FE0EA5" w:rsidP="00CF2E7C">
            <w:pPr>
              <w:rPr>
                <w:rFonts w:cstheme="minorHAnsi"/>
              </w:rPr>
            </w:pPr>
            <w:r w:rsidRPr="009C4D10">
              <w:rPr>
                <w:rFonts w:cstheme="minorHAnsi"/>
                <w:lang w:val="en-SG"/>
              </w:rPr>
              <w:t> </w:t>
            </w:r>
            <w:r w:rsidRPr="009C4D10">
              <w:rPr>
                <w:rFonts w:cstheme="minorHAnsi"/>
              </w:rPr>
              <w:t> </w:t>
            </w:r>
            <w:r w:rsidR="00AE6B64">
              <w:rPr>
                <w:rFonts w:cstheme="minorHAnsi"/>
              </w:rPr>
              <w:t>X</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3157C67" w:rsidR="00FE0EA5" w:rsidRPr="009C4D10" w:rsidRDefault="00FE0EA5" w:rsidP="00CF2E7C">
            <w:pPr>
              <w:rPr>
                <w:rFonts w:cstheme="minorHAnsi"/>
              </w:rPr>
            </w:pPr>
            <w:r w:rsidRPr="009C4D10">
              <w:rPr>
                <w:rFonts w:cstheme="minorHAnsi"/>
              </w:rPr>
              <w:t>  </w:t>
            </w:r>
            <w:r w:rsidR="002A1652">
              <w:rPr>
                <w:rFonts w:cstheme="minorHAnsi"/>
              </w:rPr>
              <w:t>X</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0E050ECD"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6B0B41A5" w:rsidR="00FE0EA5" w:rsidRPr="009C4D10" w:rsidRDefault="00FE0EA5" w:rsidP="00CF2E7C">
            <w:pPr>
              <w:rPr>
                <w:rFonts w:cstheme="minorHAnsi"/>
              </w:rPr>
            </w:pPr>
            <w:r w:rsidRPr="009C4D10">
              <w:rPr>
                <w:rFonts w:cstheme="minorHAnsi"/>
                <w:lang w:val="en-SG"/>
              </w:rPr>
              <w:t> </w:t>
            </w:r>
            <w:r w:rsidRPr="009C4D10">
              <w:rPr>
                <w:rFonts w:cstheme="minorHAnsi"/>
              </w:rPr>
              <w:t> </w:t>
            </w:r>
            <w:r w:rsidR="00AE6B64">
              <w:rPr>
                <w:rFonts w:cstheme="minorHAnsi"/>
              </w:rPr>
              <w:t>X</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23D6F3D9" w14:textId="77777777" w:rsidR="00C01AF9" w:rsidRDefault="00AE6B64" w:rsidP="00AE6B64">
            <w:pPr>
              <w:pStyle w:val="ListParagraph"/>
              <w:numPr>
                <w:ilvl w:val="0"/>
                <w:numId w:val="55"/>
              </w:numPr>
              <w:rPr>
                <w:rFonts w:cstheme="minorHAnsi"/>
              </w:rPr>
            </w:pPr>
            <w:r w:rsidRPr="00AE6B64">
              <w:rPr>
                <w:rFonts w:cstheme="minorHAnsi"/>
              </w:rPr>
              <w:t>ISSB (International Sustainability Standards Board)</w:t>
            </w:r>
          </w:p>
          <w:p w14:paraId="12DB58D2" w14:textId="77777777" w:rsidR="00AE6B64" w:rsidRDefault="00AE6B64" w:rsidP="00AE6B64">
            <w:pPr>
              <w:pStyle w:val="ListParagraph"/>
              <w:numPr>
                <w:ilvl w:val="0"/>
                <w:numId w:val="55"/>
              </w:numPr>
              <w:rPr>
                <w:rFonts w:cstheme="minorHAnsi"/>
              </w:rPr>
            </w:pPr>
            <w:r w:rsidRPr="00AE6B64">
              <w:rPr>
                <w:rFonts w:cstheme="minorHAnsi"/>
              </w:rPr>
              <w:t>Equator Principles (EP4)</w:t>
            </w:r>
          </w:p>
          <w:p w14:paraId="7478C0BE" w14:textId="4C48A106" w:rsidR="00AE6B64" w:rsidRPr="00AE6B64" w:rsidRDefault="00AE6B64" w:rsidP="00AE6B64">
            <w:pPr>
              <w:pStyle w:val="ListParagraph"/>
              <w:numPr>
                <w:ilvl w:val="0"/>
                <w:numId w:val="55"/>
              </w:numPr>
              <w:rPr>
                <w:rFonts w:cstheme="minorHAnsi"/>
              </w:rPr>
            </w:pPr>
            <w:r w:rsidRPr="00AE6B64">
              <w:rPr>
                <w:rFonts w:cstheme="minorHAnsi"/>
              </w:rPr>
              <w:t>EU Taxonomy Regulation</w:t>
            </w: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5365BF"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5365BF" w:rsidRDefault="002F0752" w:rsidP="00CF2E7C">
            <w:pPr>
              <w:rPr>
                <w:rFonts w:ascii="Calibri" w:hAnsi="Calibri" w:cs="Calibri"/>
                <w:lang w:val="fr-FR"/>
              </w:rPr>
            </w:pPr>
            <w:r w:rsidRPr="005365BF">
              <w:rPr>
                <w:rFonts w:ascii="Calibri" w:hAnsi="Calibri" w:cs="Calibri"/>
                <w:lang w:val="fr-FR"/>
              </w:rPr>
              <w:t>Minimum revenue (Enter minimum revenue)</w:t>
            </w:r>
          </w:p>
        </w:tc>
        <w:tc>
          <w:tcPr>
            <w:tcW w:w="4447" w:type="dxa"/>
            <w:gridSpan w:val="3"/>
            <w:vAlign w:val="center"/>
          </w:tcPr>
          <w:p w14:paraId="63712777" w14:textId="77777777" w:rsidR="002F0752" w:rsidRPr="005365BF" w:rsidRDefault="002F0752" w:rsidP="00CF2E7C">
            <w:pPr>
              <w:rPr>
                <w:rFonts w:ascii="Calibri" w:hAnsi="Calibri" w:cs="Calibri"/>
                <w:lang w:val="fr-FR"/>
              </w:rPr>
            </w:pPr>
          </w:p>
        </w:tc>
      </w:tr>
      <w:tr w:rsidR="002F0752" w:rsidRPr="005365BF"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AF5264E" w14:textId="77777777" w:rsidR="00D854BC" w:rsidRDefault="00D854BC" w:rsidP="00874E39">
      <w:r>
        <w:separator/>
      </w:r>
    </w:p>
  </w:endnote>
  <w:endnote w:type="continuationSeparator" w:id="0">
    <w:p w14:paraId="27E03515" w14:textId="77777777" w:rsidR="00D854BC" w:rsidRDefault="00D854BC" w:rsidP="00874E39">
      <w:r>
        <w:continuationSeparator/>
      </w:r>
    </w:p>
  </w:endnote>
  <w:endnote w:type="continuationNotice" w:id="1">
    <w:p w14:paraId="30047800" w14:textId="77777777" w:rsidR="00D854BC" w:rsidRDefault="00D854B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0002EFF" w:usb1="C000247B" w:usb2="00000009" w:usb3="00000000" w:csb0="000001FF" w:csb1="00000000"/>
  </w:font>
  <w:font w:name="Arial">
    <w:panose1 w:val="020B0604020202020204"/>
    <w:charset w:val="A2"/>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A2"/>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3583E52" w14:textId="77777777" w:rsidR="00D854BC" w:rsidRDefault="00D854BC" w:rsidP="00874E39">
      <w:r>
        <w:separator/>
      </w:r>
    </w:p>
  </w:footnote>
  <w:footnote w:type="continuationSeparator" w:id="0">
    <w:p w14:paraId="28FCDAFD" w14:textId="77777777" w:rsidR="00D854BC" w:rsidRDefault="00D854BC" w:rsidP="00874E39">
      <w:r>
        <w:continuationSeparator/>
      </w:r>
    </w:p>
  </w:footnote>
  <w:footnote w:type="continuationNotice" w:id="1">
    <w:p w14:paraId="0605C3F0" w14:textId="77777777" w:rsidR="00D854BC" w:rsidRDefault="00D854B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A580908"/>
    <w:multiLevelType w:val="hybridMultilevel"/>
    <w:tmpl w:val="573063BC"/>
    <w:lvl w:ilvl="0" w:tplc="68363F9A">
      <w:start w:val="3"/>
      <w:numFmt w:val="bullet"/>
      <w:lvlText w:val="-"/>
      <w:lvlJc w:val="left"/>
      <w:pPr>
        <w:ind w:left="720" w:hanging="360"/>
      </w:pPr>
      <w:rPr>
        <w:rFonts w:ascii="Calibri" w:eastAsia="Times New Roman" w:hAnsi="Calibri" w:cs="Calibri"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39C14FF"/>
    <w:multiLevelType w:val="hybridMultilevel"/>
    <w:tmpl w:val="310C1FFE"/>
    <w:lvl w:ilvl="0" w:tplc="68363F9A">
      <w:start w:val="3"/>
      <w:numFmt w:val="bullet"/>
      <w:lvlText w:val="-"/>
      <w:lvlJc w:val="left"/>
      <w:pPr>
        <w:ind w:left="720" w:hanging="360"/>
      </w:pPr>
      <w:rPr>
        <w:rFonts w:ascii="Calibri" w:eastAsia="Times New Roman" w:hAnsi="Calibri" w:cs="Calibri"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65467FA"/>
    <w:multiLevelType w:val="hybridMultilevel"/>
    <w:tmpl w:val="6684306C"/>
    <w:lvl w:ilvl="0" w:tplc="68363F9A">
      <w:start w:val="3"/>
      <w:numFmt w:val="bullet"/>
      <w:lvlText w:val="-"/>
      <w:lvlJc w:val="left"/>
      <w:pPr>
        <w:ind w:left="720" w:hanging="360"/>
      </w:pPr>
      <w:rPr>
        <w:rFonts w:ascii="Calibri" w:eastAsia="Times New Roman" w:hAnsi="Calibri" w:cs="Calibri"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1"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2" w15:restartNumberingAfterBreak="0">
    <w:nsid w:val="37585B7C"/>
    <w:multiLevelType w:val="hybridMultilevel"/>
    <w:tmpl w:val="65E0D9B0"/>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3"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4"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5"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6"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7"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8"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9"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0"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1"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2"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3"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4"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5"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6"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7"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8"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9"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0"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2" w15:restartNumberingAfterBreak="0">
    <w:nsid w:val="54481748"/>
    <w:multiLevelType w:val="hybridMultilevel"/>
    <w:tmpl w:val="9208D004"/>
    <w:lvl w:ilvl="0" w:tplc="041F000F">
      <w:start w:val="1"/>
      <w:numFmt w:val="decimal"/>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3"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4"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5" w15:restartNumberingAfterBreak="0">
    <w:nsid w:val="5CE86E15"/>
    <w:multiLevelType w:val="hybridMultilevel"/>
    <w:tmpl w:val="CD6071C2"/>
    <w:lvl w:ilvl="0" w:tplc="041F000F">
      <w:start w:val="1"/>
      <w:numFmt w:val="decimal"/>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6"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7"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8" w15:restartNumberingAfterBreak="0">
    <w:nsid w:val="69AD6F85"/>
    <w:multiLevelType w:val="hybridMultilevel"/>
    <w:tmpl w:val="E9F03F3C"/>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9"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50"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1"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2"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3"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4"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5" w15:restartNumberingAfterBreak="0">
    <w:nsid w:val="7E026CB3"/>
    <w:multiLevelType w:val="hybridMultilevel"/>
    <w:tmpl w:val="DA66250C"/>
    <w:lvl w:ilvl="0" w:tplc="68363F9A">
      <w:start w:val="3"/>
      <w:numFmt w:val="bullet"/>
      <w:lvlText w:val="-"/>
      <w:lvlJc w:val="left"/>
      <w:pPr>
        <w:ind w:left="720" w:hanging="360"/>
      </w:pPr>
      <w:rPr>
        <w:rFonts w:ascii="Calibri" w:eastAsia="Times New Roman" w:hAnsi="Calibri" w:cs="Calibri"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7"/>
  </w:num>
  <w:num w:numId="3" w16cid:durableId="690952733">
    <w:abstractNumId w:val="47"/>
  </w:num>
  <w:num w:numId="4" w16cid:durableId="1689330127">
    <w:abstractNumId w:val="1"/>
  </w:num>
  <w:num w:numId="5" w16cid:durableId="401291788">
    <w:abstractNumId w:val="32"/>
  </w:num>
  <w:num w:numId="6" w16cid:durableId="1276788690">
    <w:abstractNumId w:val="14"/>
  </w:num>
  <w:num w:numId="7" w16cid:durableId="566767730">
    <w:abstractNumId w:val="24"/>
  </w:num>
  <w:num w:numId="8" w16cid:durableId="1780710843">
    <w:abstractNumId w:val="38"/>
  </w:num>
  <w:num w:numId="9" w16cid:durableId="1685783054">
    <w:abstractNumId w:val="3"/>
  </w:num>
  <w:num w:numId="10" w16cid:durableId="950551298">
    <w:abstractNumId w:val="35"/>
  </w:num>
  <w:num w:numId="11" w16cid:durableId="1591960799">
    <w:abstractNumId w:val="54"/>
  </w:num>
  <w:num w:numId="12" w16cid:durableId="1344891410">
    <w:abstractNumId w:val="10"/>
  </w:num>
  <w:num w:numId="13" w16cid:durableId="2023899324">
    <w:abstractNumId w:val="12"/>
  </w:num>
  <w:num w:numId="14" w16cid:durableId="430587014">
    <w:abstractNumId w:val="8"/>
  </w:num>
  <w:num w:numId="15" w16cid:durableId="1742869061">
    <w:abstractNumId w:val="34"/>
  </w:num>
  <w:num w:numId="16" w16cid:durableId="1996450437">
    <w:abstractNumId w:val="23"/>
  </w:num>
  <w:num w:numId="17" w16cid:durableId="1529031027">
    <w:abstractNumId w:val="9"/>
  </w:num>
  <w:num w:numId="18" w16cid:durableId="568614617">
    <w:abstractNumId w:val="19"/>
  </w:num>
  <w:num w:numId="19" w16cid:durableId="1530605858">
    <w:abstractNumId w:val="49"/>
  </w:num>
  <w:num w:numId="20" w16cid:durableId="1328172586">
    <w:abstractNumId w:val="16"/>
  </w:num>
  <w:num w:numId="21" w16cid:durableId="184827816">
    <w:abstractNumId w:val="31"/>
  </w:num>
  <w:num w:numId="22" w16cid:durableId="1785346599">
    <w:abstractNumId w:val="37"/>
  </w:num>
  <w:num w:numId="23" w16cid:durableId="1294288901">
    <w:abstractNumId w:val="30"/>
  </w:num>
  <w:num w:numId="24" w16cid:durableId="1603957975">
    <w:abstractNumId w:val="51"/>
  </w:num>
  <w:num w:numId="25" w16cid:durableId="1659531047">
    <w:abstractNumId w:val="50"/>
  </w:num>
  <w:num w:numId="26" w16cid:durableId="752774403">
    <w:abstractNumId w:val="26"/>
  </w:num>
  <w:num w:numId="27" w16cid:durableId="347872198">
    <w:abstractNumId w:val="7"/>
  </w:num>
  <w:num w:numId="28" w16cid:durableId="537133110">
    <w:abstractNumId w:val="13"/>
  </w:num>
  <w:num w:numId="29" w16cid:durableId="1632318729">
    <w:abstractNumId w:val="52"/>
  </w:num>
  <w:num w:numId="30" w16cid:durableId="1268124074">
    <w:abstractNumId w:val="36"/>
  </w:num>
  <w:num w:numId="31" w16cid:durableId="887108748">
    <w:abstractNumId w:val="33"/>
  </w:num>
  <w:num w:numId="32" w16cid:durableId="1826125712">
    <w:abstractNumId w:val="39"/>
  </w:num>
  <w:num w:numId="33" w16cid:durableId="823357978">
    <w:abstractNumId w:val="44"/>
  </w:num>
  <w:num w:numId="34" w16cid:durableId="1092120443">
    <w:abstractNumId w:val="43"/>
  </w:num>
  <w:num w:numId="35" w16cid:durableId="124861188">
    <w:abstractNumId w:val="11"/>
  </w:num>
  <w:num w:numId="36" w16cid:durableId="1952588250">
    <w:abstractNumId w:val="41"/>
  </w:num>
  <w:num w:numId="37" w16cid:durableId="1712027211">
    <w:abstractNumId w:val="4"/>
  </w:num>
  <w:num w:numId="38" w16cid:durableId="2033795929">
    <w:abstractNumId w:val="2"/>
  </w:num>
  <w:num w:numId="39" w16cid:durableId="1238595582">
    <w:abstractNumId w:val="28"/>
  </w:num>
  <w:num w:numId="40" w16cid:durableId="416558262">
    <w:abstractNumId w:val="25"/>
  </w:num>
  <w:num w:numId="41" w16cid:durableId="1543715517">
    <w:abstractNumId w:val="21"/>
  </w:num>
  <w:num w:numId="42" w16cid:durableId="452208391">
    <w:abstractNumId w:val="15"/>
  </w:num>
  <w:num w:numId="43" w16cid:durableId="260340070">
    <w:abstractNumId w:val="0"/>
  </w:num>
  <w:num w:numId="44" w16cid:durableId="1639914969">
    <w:abstractNumId w:val="6"/>
  </w:num>
  <w:num w:numId="45" w16cid:durableId="1554191892">
    <w:abstractNumId w:val="46"/>
  </w:num>
  <w:num w:numId="46" w16cid:durableId="947811845">
    <w:abstractNumId w:val="53"/>
  </w:num>
  <w:num w:numId="47" w16cid:durableId="342588554">
    <w:abstractNumId w:val="29"/>
  </w:num>
  <w:num w:numId="48" w16cid:durableId="318391343">
    <w:abstractNumId w:val="40"/>
  </w:num>
  <w:num w:numId="49" w16cid:durableId="1590776646">
    <w:abstractNumId w:val="45"/>
  </w:num>
  <w:num w:numId="50" w16cid:durableId="1873805746">
    <w:abstractNumId w:val="20"/>
  </w:num>
  <w:num w:numId="51" w16cid:durableId="978606539">
    <w:abstractNumId w:val="5"/>
  </w:num>
  <w:num w:numId="52" w16cid:durableId="997539408">
    <w:abstractNumId w:val="42"/>
  </w:num>
  <w:num w:numId="53" w16cid:durableId="1719279759">
    <w:abstractNumId w:val="22"/>
  </w:num>
  <w:num w:numId="54" w16cid:durableId="1297175263">
    <w:abstractNumId w:val="55"/>
  </w:num>
  <w:num w:numId="55" w16cid:durableId="733629211">
    <w:abstractNumId w:val="18"/>
  </w:num>
  <w:num w:numId="56" w16cid:durableId="992104949">
    <w:abstractNumId w:val="4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572A5"/>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77EC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C5B16"/>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01F8"/>
    <w:rsid w:val="000F4459"/>
    <w:rsid w:val="000F5E92"/>
    <w:rsid w:val="000F690C"/>
    <w:rsid w:val="000F6A41"/>
    <w:rsid w:val="000F6BE6"/>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2E11"/>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2FC2"/>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740"/>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652"/>
    <w:rsid w:val="002A1860"/>
    <w:rsid w:val="002A1997"/>
    <w:rsid w:val="002A1E0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8AA"/>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4E84"/>
    <w:rsid w:val="00415C1C"/>
    <w:rsid w:val="00415F83"/>
    <w:rsid w:val="0041618A"/>
    <w:rsid w:val="00416554"/>
    <w:rsid w:val="004205C2"/>
    <w:rsid w:val="004222DF"/>
    <w:rsid w:val="00425FEF"/>
    <w:rsid w:val="00426919"/>
    <w:rsid w:val="00427085"/>
    <w:rsid w:val="00430927"/>
    <w:rsid w:val="00430E44"/>
    <w:rsid w:val="0043248D"/>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4791C"/>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5BF"/>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97F0B"/>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4F84"/>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7F9"/>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16B0"/>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1FA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0ADE"/>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5EF5"/>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2359"/>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61EE"/>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10FE"/>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5395"/>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469"/>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14A5"/>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6B64"/>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18F7"/>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0C2F"/>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387"/>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99C"/>
    <w:rsid w:val="00CD6B26"/>
    <w:rsid w:val="00CD6DAC"/>
    <w:rsid w:val="00CE0CAF"/>
    <w:rsid w:val="00CE46AE"/>
    <w:rsid w:val="00CE6394"/>
    <w:rsid w:val="00CF01EF"/>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4EA8"/>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38C"/>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197"/>
    <w:rsid w:val="00D66DDD"/>
    <w:rsid w:val="00D67EB7"/>
    <w:rsid w:val="00D70367"/>
    <w:rsid w:val="00D7554F"/>
    <w:rsid w:val="00D765DD"/>
    <w:rsid w:val="00D76854"/>
    <w:rsid w:val="00D80C46"/>
    <w:rsid w:val="00D818DF"/>
    <w:rsid w:val="00D825A8"/>
    <w:rsid w:val="00D83201"/>
    <w:rsid w:val="00D8337E"/>
    <w:rsid w:val="00D8345D"/>
    <w:rsid w:val="00D854BC"/>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489D"/>
    <w:rsid w:val="00DE5548"/>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3255"/>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A95"/>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30105637/https:/www.tbb.org.tr/en/pdf/faaliyetler/116/5148"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Belge" ma:contentTypeID="0x010100AC6667E7D70D8F4A9C78D57B849B6E46" ma:contentTypeVersion="15" ma:contentTypeDescription="Yeni belge oluşturun." ma:contentTypeScope="" ma:versionID="a414596399deb4488d1036f6eda08ef6">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4e44b1a83f8ac7720645c73b7a63a2e"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Paylaşılanl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Ayrıntıları ile Paylaşıldı"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Resim Etiketleri"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çerik Türü"/>
        <xsd:element ref="dc:title" minOccurs="0" maxOccurs="1" ma:index="4" ma:displayName="Başlı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934DB137-23E2-4013-808A-B6EF9AC07305}"/>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28</Pages>
  <Words>23853</Words>
  <Characters>135968</Characters>
  <Application>Microsoft Office Word</Application>
  <DocSecurity>0</DocSecurity>
  <Lines>1133</Lines>
  <Paragraphs>319</Paragraphs>
  <ScaleCrop>false</ScaleCrop>
  <Company/>
  <LinksUpToDate>false</LinksUpToDate>
  <CharactersWithSpaces>159502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Pekin&amp;Pekin</cp:lastModifiedBy>
  <cp:revision>3</cp:revision>
  <cp:lastPrinted>2025-03-21T00:14:00Z</cp:lastPrinted>
  <dcterms:created xsi:type="dcterms:W3CDTF">2025-07-04T17:57:00Z</dcterms:created>
  <dcterms:modified xsi:type="dcterms:W3CDTF">2025-07-04T18:52:00Z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eDOCS AutoSave">
    <vt:lpwstr>20250704174824467</vt:lpwstr>
  </property>
</Properties>
</file>